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880F860"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4A65A2">
        <w:rPr>
          <w:bCs/>
          <w:noProof w:val="0"/>
          <w:sz w:val="24"/>
          <w:szCs w:val="24"/>
        </w:rPr>
        <w:t>N WG1 Meeting #95</w:t>
      </w:r>
      <w:r w:rsidR="001348FE">
        <w:rPr>
          <w:bCs/>
          <w:noProof w:val="0"/>
          <w:sz w:val="24"/>
          <w:szCs w:val="24"/>
        </w:rPr>
        <w:tab/>
      </w:r>
      <w:r w:rsidR="001348FE" w:rsidRPr="0025761E">
        <w:rPr>
          <w:bCs/>
          <w:noProof w:val="0"/>
          <w:sz w:val="24"/>
          <w:szCs w:val="24"/>
        </w:rPr>
        <w:t>R1</w:t>
      </w:r>
      <w:r w:rsidR="001348FE" w:rsidRPr="00922C83">
        <w:rPr>
          <w:bCs/>
          <w:noProof w:val="0"/>
          <w:sz w:val="24"/>
          <w:szCs w:val="24"/>
        </w:rPr>
        <w:t>-18</w:t>
      </w:r>
      <w:r w:rsidR="00922C83" w:rsidRPr="00922C83">
        <w:rPr>
          <w:bCs/>
          <w:noProof w:val="0"/>
          <w:sz w:val="24"/>
          <w:szCs w:val="24"/>
        </w:rPr>
        <w:t>13114</w:t>
      </w:r>
    </w:p>
    <w:p w14:paraId="30E02940" w14:textId="10943F93" w:rsidR="00CA26CE" w:rsidRDefault="004A65A2" w:rsidP="00CA26CE">
      <w:pPr>
        <w:pStyle w:val="Header"/>
        <w:rPr>
          <w:bCs/>
          <w:noProof w:val="0"/>
          <w:sz w:val="24"/>
          <w:szCs w:val="24"/>
        </w:rPr>
      </w:pPr>
      <w:bookmarkStart w:id="1" w:name="_Hlk528711864"/>
      <w:r>
        <w:rPr>
          <w:bCs/>
          <w:noProof w:val="0"/>
          <w:sz w:val="24"/>
          <w:szCs w:val="24"/>
        </w:rPr>
        <w:t>Spokane, WA, USA, November 12 – 16</w:t>
      </w:r>
      <w:r w:rsidRPr="00850D96">
        <w:rPr>
          <w:bCs/>
          <w:noProof w:val="0"/>
          <w:sz w:val="24"/>
          <w:szCs w:val="24"/>
        </w:rPr>
        <w:t>, 2018</w:t>
      </w:r>
      <w:bookmarkEnd w:id="1"/>
    </w:p>
    <w:p w14:paraId="2CFE1919" w14:textId="77777777" w:rsidR="00850D96" w:rsidRPr="00850D96" w:rsidRDefault="00850D96" w:rsidP="00CA26CE">
      <w:pPr>
        <w:pStyle w:val="Header"/>
        <w:rPr>
          <w:bCs/>
          <w:noProof w:val="0"/>
          <w:sz w:val="24"/>
          <w:lang w:val="en-GB" w:eastAsia="ja-JP"/>
        </w:rPr>
      </w:pPr>
    </w:p>
    <w:p w14:paraId="30E02941" w14:textId="0768E81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4A65A2">
        <w:rPr>
          <w:rFonts w:cs="Arial"/>
          <w:b/>
          <w:bCs/>
          <w:sz w:val="24"/>
          <w:szCs w:val="24"/>
        </w:rPr>
        <w:t>2.6.1.2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43A726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0418C" w:rsidRPr="0010418C">
        <w:rPr>
          <w:rFonts w:ascii="Arial" w:hAnsi="Arial" w:cs="Arial"/>
          <w:b/>
          <w:bCs/>
          <w:sz w:val="24"/>
        </w:rPr>
        <w:t xml:space="preserve">On </w:t>
      </w:r>
      <w:r w:rsidR="005A7D48">
        <w:rPr>
          <w:rFonts w:ascii="Arial" w:hAnsi="Arial" w:cs="Arial"/>
          <w:b/>
          <w:bCs/>
          <w:sz w:val="24"/>
        </w:rPr>
        <w:t>UCI Enhancements</w:t>
      </w:r>
      <w:r w:rsidR="0010418C" w:rsidRPr="0010418C">
        <w:rPr>
          <w:rFonts w:ascii="Arial" w:hAnsi="Arial" w:cs="Arial"/>
          <w:b/>
          <w:bCs/>
          <w:sz w:val="24"/>
        </w:rPr>
        <w:t xml:space="preserve"> for URLLC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23AA8DDD" w14:textId="274326DF" w:rsidR="00D36A0E" w:rsidRDefault="00D505CF" w:rsidP="00D36A0E">
      <w:pPr>
        <w:spacing w:before="100" w:beforeAutospacing="1" w:after="100" w:afterAutospacing="1"/>
        <w:jc w:val="both"/>
        <w:rPr>
          <w:rFonts w:eastAsia="Times New Roman"/>
        </w:rPr>
      </w:pPr>
      <w:bookmarkStart w:id="2" w:name="_Hlk525601705"/>
      <w:bookmarkStart w:id="3" w:name="_Hlk525602213"/>
      <w:bookmarkStart w:id="4" w:name="_Hlk510705081"/>
      <w:r>
        <w:rPr>
          <w:rFonts w:eastAsia="Times New Roman"/>
        </w:rPr>
        <w:t>T</w:t>
      </w:r>
      <w:r w:rsidR="00D36A0E">
        <w:rPr>
          <w:rFonts w:eastAsia="Times New Roman"/>
        </w:rPr>
        <w:t>he URLLC L1 study item was approved</w:t>
      </w:r>
      <w:r>
        <w:rPr>
          <w:rFonts w:eastAsia="Times New Roman"/>
        </w:rPr>
        <w:t xml:space="preserve"> in RAN#80, and the SID was further updated in RAN1#81</w:t>
      </w:r>
      <w:r w:rsidR="00D36A0E">
        <w:rPr>
          <w:rFonts w:eastAsia="Times New Roman"/>
        </w:rPr>
        <w:t xml:space="preserve"> [1].</w:t>
      </w:r>
      <w:bookmarkEnd w:id="2"/>
      <w:r w:rsidR="00D36A0E">
        <w:rPr>
          <w:rFonts w:eastAsia="Times New Roman"/>
        </w:rPr>
        <w:t xml:space="preserve"> </w:t>
      </w:r>
      <w:bookmarkEnd w:id="3"/>
      <w:r w:rsidR="00D36A0E">
        <w:rPr>
          <w:rFonts w:eastAsia="Times New Roman"/>
        </w:rPr>
        <w:t>The following UCI enhancements was included as one of the objectives:</w:t>
      </w:r>
    </w:p>
    <w:p w14:paraId="61110DD5" w14:textId="77777777" w:rsidR="00D36A0E" w:rsidRPr="008C030D" w:rsidRDefault="00D36A0E" w:rsidP="00D36A0E">
      <w:pPr>
        <w:tabs>
          <w:tab w:val="num" w:pos="2160"/>
        </w:tabs>
        <w:spacing w:after="0"/>
        <w:ind w:left="568"/>
        <w:jc w:val="both"/>
        <w:rPr>
          <w:rFonts w:eastAsia="Times New Roman"/>
          <w:bCs/>
          <w:i/>
          <w:sz w:val="18"/>
        </w:rPr>
      </w:pPr>
      <w:r w:rsidRPr="008C030D">
        <w:rPr>
          <w:rFonts w:eastAsia="Times New Roman"/>
          <w:bCs/>
          <w:i/>
          <w:sz w:val="18"/>
        </w:rPr>
        <w:t xml:space="preserve">URLLC L1 improvements (RAN1) for further improved reliability/latency and for other requirements related to the use cases identified, </w:t>
      </w:r>
    </w:p>
    <w:p w14:paraId="664C8735" w14:textId="77777777" w:rsidR="00D36A0E" w:rsidRPr="008C030D" w:rsidRDefault="00D36A0E" w:rsidP="00D36A0E">
      <w:pPr>
        <w:numPr>
          <w:ilvl w:val="0"/>
          <w:numId w:val="15"/>
        </w:numPr>
        <w:tabs>
          <w:tab w:val="num" w:pos="1277"/>
        </w:tabs>
        <w:spacing w:after="0"/>
        <w:ind w:left="1288"/>
        <w:jc w:val="both"/>
        <w:textAlignment w:val="auto"/>
        <w:rPr>
          <w:rFonts w:eastAsia="Times New Roman"/>
          <w:bCs/>
          <w:i/>
          <w:sz w:val="18"/>
        </w:rPr>
      </w:pPr>
      <w:r w:rsidRPr="008C030D">
        <w:rPr>
          <w:rFonts w:eastAsia="Times New Roman"/>
          <w:bCs/>
          <w:i/>
          <w:sz w:val="18"/>
        </w:rPr>
        <w:t xml:space="preserve">PDCCH enhancements. Study focus on Compact DCI, PDCCH repetition, increased PDCCH monitoring capability </w:t>
      </w:r>
    </w:p>
    <w:p w14:paraId="20EBEC80" w14:textId="77777777" w:rsidR="00D36A0E" w:rsidRPr="002C58A3" w:rsidRDefault="00D36A0E" w:rsidP="00D36A0E">
      <w:pPr>
        <w:numPr>
          <w:ilvl w:val="0"/>
          <w:numId w:val="15"/>
        </w:numPr>
        <w:tabs>
          <w:tab w:val="num" w:pos="1277"/>
        </w:tabs>
        <w:spacing w:after="0"/>
        <w:ind w:left="1288"/>
        <w:jc w:val="both"/>
        <w:textAlignment w:val="auto"/>
        <w:rPr>
          <w:rFonts w:eastAsia="Times New Roman"/>
          <w:bCs/>
          <w:i/>
          <w:sz w:val="18"/>
          <w:highlight w:val="yellow"/>
        </w:rPr>
      </w:pPr>
      <w:r w:rsidRPr="002C58A3">
        <w:rPr>
          <w:rFonts w:eastAsia="Times New Roman"/>
          <w:bCs/>
          <w:i/>
          <w:sz w:val="18"/>
          <w:highlight w:val="yellow"/>
        </w:rPr>
        <w:t>UCI enhancements. Study focus on Enhanced HARQ feedback methods (increased number of HARQ transmission possibilities within a slot), CSI feedback enhancements</w:t>
      </w:r>
    </w:p>
    <w:p w14:paraId="33E96C19" w14:textId="2C0296FE" w:rsidR="008C030D" w:rsidRDefault="008C030D" w:rsidP="00D36A0E">
      <w:pPr>
        <w:spacing w:before="100" w:beforeAutospacing="1" w:after="100" w:afterAutospacing="1"/>
        <w:jc w:val="both"/>
        <w:rPr>
          <w:rFonts w:eastAsia="Times New Roman"/>
        </w:rPr>
      </w:pPr>
      <w:r>
        <w:rPr>
          <w:rFonts w:eastAsia="Times New Roman"/>
        </w:rPr>
        <w:t>On enhanced HARQ feedback, the following was agreed in RAN1#94:</w:t>
      </w:r>
    </w:p>
    <w:p w14:paraId="2E999448" w14:textId="77777777" w:rsidR="008C030D" w:rsidRPr="002D6B02" w:rsidRDefault="008C030D" w:rsidP="008C030D">
      <w:pPr>
        <w:widowControl w:val="0"/>
        <w:overflowPunct/>
        <w:autoSpaceDE/>
        <w:autoSpaceDN/>
        <w:adjustRightInd/>
        <w:spacing w:after="0"/>
        <w:ind w:left="1288" w:hanging="720"/>
        <w:textAlignment w:val="auto"/>
        <w:rPr>
          <w:rFonts w:eastAsia="Batang"/>
          <w:i/>
          <w:kern w:val="2"/>
          <w:sz w:val="18"/>
          <w:lang w:eastAsia="zh-CN"/>
        </w:rPr>
      </w:pPr>
      <w:r w:rsidRPr="002D6B02">
        <w:rPr>
          <w:rFonts w:eastAsia="Batang"/>
          <w:i/>
          <w:kern w:val="2"/>
          <w:sz w:val="18"/>
          <w:highlight w:val="green"/>
          <w:lang w:eastAsia="zh-CN"/>
        </w:rPr>
        <w:t>Agreements</w:t>
      </w:r>
      <w:r w:rsidRPr="002D6B02">
        <w:rPr>
          <w:rFonts w:eastAsia="Batang"/>
          <w:b/>
          <w:i/>
          <w:kern w:val="2"/>
          <w:sz w:val="18"/>
          <w:lang w:eastAsia="zh-CN"/>
        </w:rPr>
        <w:t>:</w:t>
      </w:r>
      <w:r w:rsidRPr="002D6B02">
        <w:rPr>
          <w:rFonts w:eastAsia="Batang"/>
          <w:i/>
          <w:kern w:val="2"/>
          <w:sz w:val="18"/>
          <w:lang w:eastAsia="zh-CN"/>
        </w:rPr>
        <w:t xml:space="preserve"> </w:t>
      </w:r>
    </w:p>
    <w:p w14:paraId="54DA630D" w14:textId="77777777" w:rsidR="008C030D" w:rsidRPr="002D6B02" w:rsidRDefault="008C030D" w:rsidP="008C030D">
      <w:pPr>
        <w:widowControl w:val="0"/>
        <w:numPr>
          <w:ilvl w:val="0"/>
          <w:numId w:val="16"/>
        </w:numPr>
        <w:overflowPunct/>
        <w:autoSpaceDE/>
        <w:autoSpaceDN/>
        <w:adjustRightInd/>
        <w:spacing w:after="0"/>
        <w:ind w:left="1288"/>
        <w:textAlignment w:val="auto"/>
        <w:rPr>
          <w:i/>
          <w:sz w:val="18"/>
          <w:lang w:eastAsia="zh-CN"/>
        </w:rPr>
      </w:pPr>
      <w:r w:rsidRPr="002D6B02">
        <w:rPr>
          <w:i/>
          <w:sz w:val="18"/>
          <w:lang w:eastAsia="zh-CN"/>
        </w:rPr>
        <w:t>Study further how to enable more than one PUCCH for HARQ-ACK transmission within a slot.</w:t>
      </w:r>
    </w:p>
    <w:p w14:paraId="5916BBD8" w14:textId="77777777" w:rsidR="008C030D" w:rsidRPr="002D6B02" w:rsidRDefault="008C030D" w:rsidP="008C030D">
      <w:pPr>
        <w:widowControl w:val="0"/>
        <w:overflowPunct/>
        <w:autoSpaceDE/>
        <w:autoSpaceDN/>
        <w:adjustRightInd/>
        <w:spacing w:after="0"/>
        <w:ind w:left="1288" w:hanging="720"/>
        <w:textAlignment w:val="auto"/>
        <w:rPr>
          <w:b/>
          <w:i/>
          <w:sz w:val="18"/>
          <w:szCs w:val="24"/>
          <w:lang w:eastAsia="zh-CN"/>
        </w:rPr>
      </w:pPr>
    </w:p>
    <w:p w14:paraId="58312A4E" w14:textId="77777777" w:rsidR="008C030D" w:rsidRPr="002D6B02" w:rsidRDefault="008C030D" w:rsidP="008C030D">
      <w:pPr>
        <w:widowControl w:val="0"/>
        <w:overflowPunct/>
        <w:autoSpaceDE/>
        <w:autoSpaceDN/>
        <w:adjustRightInd/>
        <w:spacing w:after="0"/>
        <w:ind w:left="1288" w:hanging="720"/>
        <w:textAlignment w:val="auto"/>
        <w:rPr>
          <w:rFonts w:eastAsia="Batang"/>
          <w:i/>
          <w:kern w:val="2"/>
          <w:sz w:val="18"/>
          <w:lang w:eastAsia="zh-CN"/>
        </w:rPr>
      </w:pPr>
      <w:r w:rsidRPr="002D6B02">
        <w:rPr>
          <w:rFonts w:eastAsia="Batang"/>
          <w:i/>
          <w:kern w:val="2"/>
          <w:sz w:val="18"/>
          <w:highlight w:val="green"/>
          <w:lang w:eastAsia="zh-CN"/>
        </w:rPr>
        <w:t>Agreements</w:t>
      </w:r>
      <w:r w:rsidRPr="002D6B02">
        <w:rPr>
          <w:rFonts w:eastAsia="Batang"/>
          <w:i/>
          <w:kern w:val="2"/>
          <w:sz w:val="18"/>
          <w:lang w:eastAsia="zh-CN"/>
        </w:rPr>
        <w:t xml:space="preserve">: </w:t>
      </w:r>
    </w:p>
    <w:p w14:paraId="7130CE32" w14:textId="77777777" w:rsidR="008C030D" w:rsidRPr="002D6B02" w:rsidRDefault="008C030D" w:rsidP="008C030D">
      <w:pPr>
        <w:widowControl w:val="0"/>
        <w:overflowPunct/>
        <w:autoSpaceDE/>
        <w:autoSpaceDN/>
        <w:adjustRightInd/>
        <w:spacing w:after="0"/>
        <w:ind w:left="1288" w:hanging="720"/>
        <w:textAlignment w:val="auto"/>
        <w:rPr>
          <w:i/>
          <w:sz w:val="18"/>
          <w:lang w:eastAsia="zh-CN"/>
        </w:rPr>
      </w:pPr>
      <w:r w:rsidRPr="002D6B02">
        <w:rPr>
          <w:i/>
          <w:sz w:val="18"/>
          <w:lang w:eastAsia="zh-CN"/>
        </w:rPr>
        <w:t>Study further whether/how to enable enhanced reporting procedure/feedback for HARQ-ACK.</w:t>
      </w:r>
    </w:p>
    <w:p w14:paraId="78634886" w14:textId="77777777" w:rsidR="008C030D" w:rsidRPr="002D6B02" w:rsidRDefault="008C030D" w:rsidP="008C030D">
      <w:pPr>
        <w:numPr>
          <w:ilvl w:val="0"/>
          <w:numId w:val="16"/>
        </w:numPr>
        <w:overflowPunct/>
        <w:autoSpaceDE/>
        <w:autoSpaceDN/>
        <w:adjustRightInd/>
        <w:snapToGrid w:val="0"/>
        <w:spacing w:after="120"/>
        <w:ind w:left="1288"/>
        <w:contextualSpacing/>
        <w:jc w:val="both"/>
        <w:textAlignment w:val="auto"/>
        <w:rPr>
          <w:rFonts w:eastAsia="Batang"/>
          <w:i/>
          <w:sz w:val="18"/>
          <w:lang w:eastAsia="zh-CN"/>
        </w:rPr>
      </w:pPr>
      <w:r w:rsidRPr="002D6B02">
        <w:rPr>
          <w:rFonts w:eastAsia="Batang"/>
          <w:i/>
          <w:sz w:val="18"/>
          <w:lang w:eastAsia="zh-CN"/>
        </w:rPr>
        <w:t>Enhanced HARQ-ACK multiplexing on PUSCH and PUCCH</w:t>
      </w:r>
    </w:p>
    <w:p w14:paraId="13E24055" w14:textId="77777777" w:rsidR="008C030D" w:rsidRPr="002D6B02" w:rsidRDefault="008C030D" w:rsidP="008C030D">
      <w:pPr>
        <w:numPr>
          <w:ilvl w:val="0"/>
          <w:numId w:val="16"/>
        </w:numPr>
        <w:overflowPunct/>
        <w:autoSpaceDE/>
        <w:autoSpaceDN/>
        <w:adjustRightInd/>
        <w:snapToGrid w:val="0"/>
        <w:spacing w:after="120"/>
        <w:ind w:left="1288"/>
        <w:contextualSpacing/>
        <w:jc w:val="both"/>
        <w:textAlignment w:val="auto"/>
        <w:rPr>
          <w:rFonts w:eastAsia="Batang"/>
          <w:i/>
          <w:sz w:val="18"/>
          <w:lang w:eastAsia="zh-CN"/>
        </w:rPr>
      </w:pPr>
      <w:r w:rsidRPr="002D6B02">
        <w:rPr>
          <w:rFonts w:eastAsia="Batang"/>
          <w:i/>
          <w:sz w:val="18"/>
          <w:lang w:eastAsia="zh-CN"/>
        </w:rPr>
        <w:t>Finer indication for HARQ feedback timing, e.g. symbol-level, half-slot, etc.</w:t>
      </w:r>
    </w:p>
    <w:p w14:paraId="69CAB5E6" w14:textId="77777777" w:rsidR="008C030D" w:rsidRPr="002D6B02" w:rsidRDefault="008C030D" w:rsidP="008C030D">
      <w:pPr>
        <w:numPr>
          <w:ilvl w:val="1"/>
          <w:numId w:val="16"/>
        </w:numPr>
        <w:overflowPunct/>
        <w:autoSpaceDE/>
        <w:autoSpaceDN/>
        <w:adjustRightInd/>
        <w:snapToGrid w:val="0"/>
        <w:spacing w:after="120"/>
        <w:ind w:left="2008"/>
        <w:contextualSpacing/>
        <w:jc w:val="both"/>
        <w:textAlignment w:val="auto"/>
        <w:rPr>
          <w:rFonts w:eastAsia="Batang"/>
          <w:i/>
          <w:sz w:val="18"/>
          <w:lang w:eastAsia="zh-CN"/>
        </w:rPr>
      </w:pPr>
      <w:r w:rsidRPr="002D6B02">
        <w:rPr>
          <w:rFonts w:eastAsia="Batang"/>
          <w:i/>
          <w:sz w:val="18"/>
          <w:lang w:eastAsia="zh-CN"/>
        </w:rPr>
        <w:t>Note: this may be related to more than one PUCCH for HARQ-ACK tx within a slot</w:t>
      </w:r>
    </w:p>
    <w:p w14:paraId="20B11B2A" w14:textId="77777777" w:rsidR="008C030D" w:rsidRPr="002D6B02" w:rsidRDefault="008C030D" w:rsidP="008C030D">
      <w:pPr>
        <w:numPr>
          <w:ilvl w:val="0"/>
          <w:numId w:val="16"/>
        </w:numPr>
        <w:overflowPunct/>
        <w:autoSpaceDE/>
        <w:autoSpaceDN/>
        <w:adjustRightInd/>
        <w:snapToGrid w:val="0"/>
        <w:spacing w:after="120"/>
        <w:ind w:left="1288"/>
        <w:contextualSpacing/>
        <w:jc w:val="both"/>
        <w:textAlignment w:val="auto"/>
        <w:rPr>
          <w:rFonts w:eastAsia="Batang"/>
          <w:lang w:eastAsia="zh-CN"/>
        </w:rPr>
      </w:pPr>
      <w:r w:rsidRPr="002D6B02">
        <w:rPr>
          <w:rFonts w:eastAsia="Batang"/>
          <w:i/>
          <w:sz w:val="18"/>
          <w:lang w:eastAsia="zh-CN"/>
        </w:rPr>
        <w:t>Other enablers are not precluded</w:t>
      </w:r>
    </w:p>
    <w:p w14:paraId="19978C6D" w14:textId="77777777" w:rsidR="004A65A2" w:rsidRDefault="004A65A2" w:rsidP="004A65A2">
      <w:pPr>
        <w:jc w:val="both"/>
      </w:pPr>
    </w:p>
    <w:p w14:paraId="125837EC" w14:textId="2C26BFD4" w:rsidR="004A65A2" w:rsidRPr="00BC11C2" w:rsidRDefault="004A65A2" w:rsidP="004A65A2">
      <w:pPr>
        <w:jc w:val="both"/>
      </w:pPr>
      <w:r w:rsidRPr="00BC11C2">
        <w:t xml:space="preserve">CSI feedback enhancements have </w:t>
      </w:r>
      <w:r w:rsidR="00BB7F92">
        <w:t xml:space="preserve">also </w:t>
      </w:r>
      <w:r w:rsidRPr="00BC11C2">
        <w:t>been discussed</w:t>
      </w:r>
      <w:r w:rsidR="00BB7F92">
        <w:t xml:space="preserve"> in RAN1#94</w:t>
      </w:r>
      <w:r w:rsidRPr="00BC11C2">
        <w:t xml:space="preserve"> and the following agreement has been reached:</w:t>
      </w:r>
    </w:p>
    <w:p w14:paraId="5D6602C5" w14:textId="77777777" w:rsidR="004A65A2" w:rsidRPr="002C58A3" w:rsidRDefault="004A65A2" w:rsidP="002C58A3">
      <w:pPr>
        <w:pStyle w:val="paragraph"/>
        <w:spacing w:before="0" w:beforeAutospacing="0" w:after="0" w:afterAutospacing="0"/>
        <w:ind w:left="1174" w:hanging="606"/>
        <w:textAlignment w:val="baseline"/>
        <w:rPr>
          <w:rFonts w:ascii="Verdana" w:hAnsi="Verdana"/>
          <w:i/>
          <w:sz w:val="18"/>
          <w:szCs w:val="20"/>
          <w:lang w:val="en-GB"/>
        </w:rPr>
      </w:pPr>
      <w:r w:rsidRPr="002C58A3">
        <w:rPr>
          <w:rStyle w:val="normaltextrun"/>
          <w:rFonts w:ascii="Times" w:hAnsi="Times" w:cs="Times"/>
          <w:i/>
          <w:sz w:val="18"/>
          <w:szCs w:val="20"/>
          <w:shd w:val="clear" w:color="auto" w:fill="00FF00"/>
          <w:lang w:val="en-GB"/>
        </w:rPr>
        <w:t>Agreements</w:t>
      </w:r>
      <w:r w:rsidRPr="002C58A3">
        <w:rPr>
          <w:rStyle w:val="normaltextrun"/>
          <w:rFonts w:ascii="Times" w:hAnsi="Times" w:cs="Times"/>
          <w:i/>
          <w:sz w:val="18"/>
          <w:szCs w:val="20"/>
          <w:highlight w:val="green"/>
          <w:lang w:val="en-GB"/>
        </w:rPr>
        <w:t>:</w:t>
      </w:r>
      <w:r w:rsidRPr="002C58A3">
        <w:rPr>
          <w:rStyle w:val="eop"/>
          <w:rFonts w:ascii="Times" w:hAnsi="Times" w:cs="Times"/>
          <w:i/>
          <w:sz w:val="18"/>
          <w:szCs w:val="20"/>
          <w:lang w:val="en-GB"/>
        </w:rPr>
        <w:t>​</w:t>
      </w:r>
    </w:p>
    <w:p w14:paraId="2D851596" w14:textId="77777777" w:rsidR="004A65A2" w:rsidRPr="002C58A3" w:rsidRDefault="004A65A2" w:rsidP="002C58A3">
      <w:pPr>
        <w:pStyle w:val="paragraph"/>
        <w:spacing w:before="0" w:beforeAutospacing="0" w:after="0" w:afterAutospacing="0"/>
        <w:ind w:left="1174" w:hanging="606"/>
        <w:textAlignment w:val="baseline"/>
        <w:rPr>
          <w:rFonts w:ascii="Verdana" w:hAnsi="Verdana"/>
          <w:i/>
          <w:sz w:val="18"/>
          <w:szCs w:val="20"/>
          <w:lang w:val="en-GB"/>
        </w:rPr>
      </w:pPr>
      <w:r w:rsidRPr="002C58A3">
        <w:rPr>
          <w:rStyle w:val="normaltextrun"/>
          <w:rFonts w:ascii="Times" w:hAnsi="Times" w:cs="Times"/>
          <w:i/>
          <w:sz w:val="18"/>
          <w:szCs w:val="20"/>
          <w:lang w:val="en-GB"/>
        </w:rPr>
        <w:t>Study the need for enhanced CSI reporting/measurement mechanisms. E.g.,  </w:t>
      </w:r>
      <w:r w:rsidRPr="002C58A3">
        <w:rPr>
          <w:rStyle w:val="eop"/>
          <w:rFonts w:ascii="Times" w:hAnsi="Times" w:cs="Times"/>
          <w:i/>
          <w:sz w:val="18"/>
          <w:szCs w:val="20"/>
          <w:lang w:val="en-GB"/>
        </w:rPr>
        <w:t>​</w:t>
      </w:r>
    </w:p>
    <w:p w14:paraId="6599E30C" w14:textId="77777777" w:rsidR="004A65A2" w:rsidRPr="002C58A3" w:rsidRDefault="004A65A2" w:rsidP="002C58A3">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18"/>
          <w:szCs w:val="20"/>
          <w:lang w:val="en-GB"/>
        </w:rPr>
      </w:pPr>
      <w:r w:rsidRPr="002C58A3">
        <w:rPr>
          <w:rStyle w:val="normaltextrun"/>
          <w:rFonts w:ascii="Times" w:hAnsi="Times" w:cs="Times"/>
          <w:i/>
          <w:sz w:val="18"/>
          <w:szCs w:val="20"/>
          <w:lang w:val="en-GB"/>
        </w:rPr>
        <w:t>DMRS based CSI</w:t>
      </w:r>
      <w:r w:rsidRPr="002C58A3">
        <w:rPr>
          <w:rStyle w:val="eop"/>
          <w:rFonts w:ascii="Times" w:hAnsi="Times" w:cs="Times"/>
          <w:i/>
          <w:sz w:val="18"/>
          <w:szCs w:val="20"/>
          <w:lang w:val="en-GB"/>
        </w:rPr>
        <w:t>​</w:t>
      </w:r>
    </w:p>
    <w:p w14:paraId="5BA82F1B" w14:textId="77777777" w:rsidR="004A65A2" w:rsidRPr="002C58A3" w:rsidRDefault="004A65A2" w:rsidP="002C58A3">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18"/>
          <w:szCs w:val="20"/>
          <w:lang w:val="en-GB"/>
        </w:rPr>
      </w:pPr>
      <w:r w:rsidRPr="002C58A3">
        <w:rPr>
          <w:rStyle w:val="normaltextrun"/>
          <w:rFonts w:ascii="Times" w:hAnsi="Times" w:cs="Times"/>
          <w:i/>
          <w:sz w:val="18"/>
          <w:szCs w:val="20"/>
          <w:lang w:val="en-GB"/>
        </w:rPr>
        <w:t>A-CSI on PUCCH</w:t>
      </w:r>
      <w:r w:rsidRPr="002C58A3">
        <w:rPr>
          <w:rStyle w:val="eop"/>
          <w:rFonts w:ascii="Times" w:hAnsi="Times" w:cs="Times"/>
          <w:i/>
          <w:sz w:val="18"/>
          <w:szCs w:val="20"/>
          <w:lang w:val="en-GB"/>
        </w:rPr>
        <w:t>​</w:t>
      </w:r>
    </w:p>
    <w:p w14:paraId="5E24004A" w14:textId="77777777" w:rsidR="004A65A2" w:rsidRPr="002C58A3" w:rsidRDefault="004A65A2" w:rsidP="002C58A3">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18"/>
          <w:szCs w:val="20"/>
          <w:lang w:val="en-GB"/>
        </w:rPr>
      </w:pPr>
      <w:r w:rsidRPr="002C58A3">
        <w:rPr>
          <w:rStyle w:val="normaltextrun"/>
          <w:rFonts w:ascii="Times" w:hAnsi="Times" w:cs="Times"/>
          <w:i/>
          <w:sz w:val="18"/>
          <w:szCs w:val="20"/>
          <w:lang w:val="en-GB"/>
        </w:rPr>
        <w:t>Trigger by DL assignment</w:t>
      </w:r>
      <w:r w:rsidRPr="002C58A3">
        <w:rPr>
          <w:rStyle w:val="eop"/>
          <w:rFonts w:ascii="Times" w:hAnsi="Times" w:cs="Times"/>
          <w:i/>
          <w:sz w:val="18"/>
          <w:szCs w:val="20"/>
          <w:lang w:val="en-GB"/>
        </w:rPr>
        <w:t>​</w:t>
      </w:r>
    </w:p>
    <w:p w14:paraId="262BFCCA" w14:textId="77777777" w:rsidR="004A65A2" w:rsidRPr="002C58A3" w:rsidRDefault="004A65A2" w:rsidP="002C58A3">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18"/>
          <w:szCs w:val="20"/>
          <w:lang w:val="en-GB"/>
        </w:rPr>
      </w:pPr>
      <w:r w:rsidRPr="002C58A3">
        <w:rPr>
          <w:rStyle w:val="normaltextrun"/>
          <w:rFonts w:ascii="Times" w:hAnsi="Times" w:cs="Times"/>
          <w:i/>
          <w:sz w:val="18"/>
          <w:szCs w:val="20"/>
          <w:lang w:val="en-GB"/>
        </w:rPr>
        <w:t>Enhanced CSI reporting mode</w:t>
      </w:r>
      <w:r w:rsidRPr="002C58A3">
        <w:rPr>
          <w:rStyle w:val="eop"/>
          <w:rFonts w:ascii="Times" w:hAnsi="Times" w:cs="Times"/>
          <w:i/>
          <w:sz w:val="18"/>
          <w:szCs w:val="20"/>
          <w:lang w:val="en-GB"/>
        </w:rPr>
        <w:t>​</w:t>
      </w:r>
    </w:p>
    <w:p w14:paraId="008D8610" w14:textId="77777777" w:rsidR="004A65A2" w:rsidRPr="00BC11C2" w:rsidRDefault="004A65A2" w:rsidP="002C58A3">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20"/>
          <w:szCs w:val="20"/>
          <w:lang w:val="en-GB"/>
        </w:rPr>
      </w:pPr>
      <w:r w:rsidRPr="002C58A3">
        <w:rPr>
          <w:rStyle w:val="normaltextrun"/>
          <w:rFonts w:ascii="Times" w:hAnsi="Times" w:cs="Times"/>
          <w:i/>
          <w:sz w:val="18"/>
          <w:szCs w:val="20"/>
          <w:lang w:val="en-GB"/>
        </w:rPr>
        <w:t>Other approaches are not precluded</w:t>
      </w:r>
    </w:p>
    <w:p w14:paraId="15DCA1BA" w14:textId="7277553C" w:rsidR="00D36A0E" w:rsidRPr="003D38AB" w:rsidRDefault="00D36A0E" w:rsidP="00D36A0E">
      <w:pPr>
        <w:spacing w:before="100" w:beforeAutospacing="1" w:after="100" w:afterAutospacing="1"/>
        <w:jc w:val="both"/>
        <w:rPr>
          <w:rFonts w:eastAsia="Times New Roman"/>
        </w:rPr>
      </w:pPr>
      <w:r>
        <w:rPr>
          <w:rFonts w:eastAsia="Times New Roman"/>
        </w:rPr>
        <w:t xml:space="preserve">In this contribution, </w:t>
      </w:r>
      <w:r w:rsidR="002C58A3">
        <w:rPr>
          <w:rFonts w:eastAsia="Times New Roman"/>
        </w:rPr>
        <w:t>the enhancements for HARQ feedback and CSI feedback</w:t>
      </w:r>
      <w:r w:rsidR="00514ECD">
        <w:rPr>
          <w:rFonts w:eastAsia="Times New Roman"/>
        </w:rPr>
        <w:t xml:space="preserve"> are considered</w:t>
      </w:r>
      <w:r w:rsidR="004A3CB1">
        <w:rPr>
          <w:rFonts w:eastAsia="Times New Roman"/>
        </w:rPr>
        <w:t>. In S</w:t>
      </w:r>
      <w:r w:rsidR="002C58A3">
        <w:rPr>
          <w:rFonts w:eastAsia="Times New Roman"/>
        </w:rPr>
        <w:t>ection 2,</w:t>
      </w:r>
      <w:r w:rsidR="00514ECD">
        <w:rPr>
          <w:rFonts w:eastAsia="Times New Roman"/>
        </w:rPr>
        <w:t xml:space="preserve"> we discuss</w:t>
      </w:r>
      <w:r w:rsidR="008C030D">
        <w:rPr>
          <w:rFonts w:eastAsia="Times New Roman"/>
        </w:rPr>
        <w:t xml:space="preserve"> how to </w:t>
      </w:r>
      <w:r w:rsidR="003D6F9C">
        <w:rPr>
          <w:rFonts w:eastAsia="Times New Roman"/>
        </w:rPr>
        <w:t>support</w:t>
      </w:r>
      <w:r w:rsidR="008C030D">
        <w:rPr>
          <w:rFonts w:eastAsia="Times New Roman"/>
        </w:rPr>
        <w:t xml:space="preserve"> more than one PUCCH for HARQ-ACK transmission in a slot, and the corresponding </w:t>
      </w:r>
      <w:r>
        <w:rPr>
          <w:rFonts w:eastAsia="Times New Roman"/>
        </w:rPr>
        <w:t>HARQ</w:t>
      </w:r>
      <w:r w:rsidR="00012451">
        <w:rPr>
          <w:rFonts w:eastAsia="Times New Roman"/>
        </w:rPr>
        <w:t>-ACK</w:t>
      </w:r>
      <w:r>
        <w:rPr>
          <w:rFonts w:eastAsia="Times New Roman"/>
        </w:rPr>
        <w:t xml:space="preserve"> feedback </w:t>
      </w:r>
      <w:r w:rsidR="008C030D">
        <w:rPr>
          <w:rFonts w:eastAsia="Times New Roman"/>
        </w:rPr>
        <w:t xml:space="preserve">procedure </w:t>
      </w:r>
      <w:r>
        <w:rPr>
          <w:rFonts w:eastAsia="Times New Roman"/>
        </w:rPr>
        <w:t>for URLLC.</w:t>
      </w:r>
      <w:r w:rsidR="004A3CB1">
        <w:rPr>
          <w:rFonts w:eastAsia="Times New Roman"/>
        </w:rPr>
        <w:t xml:space="preserve"> In S</w:t>
      </w:r>
      <w:r w:rsidR="00514ECD">
        <w:rPr>
          <w:rFonts w:eastAsia="Times New Roman"/>
        </w:rPr>
        <w:t xml:space="preserve">ection 3, </w:t>
      </w:r>
      <w:r w:rsidR="00291366" w:rsidRPr="00BC11C2">
        <w:t>we discuss CQI reporting mode enhancements</w:t>
      </w:r>
      <w:r w:rsidR="00291366">
        <w:t xml:space="preserve">. In </w:t>
      </w:r>
      <w:r w:rsidR="004A3CB1">
        <w:t>S</w:t>
      </w:r>
      <w:r w:rsidR="00291366">
        <w:t>ection 4</w:t>
      </w:r>
      <w:r w:rsidR="00291366" w:rsidRPr="00291366">
        <w:t xml:space="preserve"> we provide our views on other CSI reporting enhancements with respect to ‘DMRS based CSI’, ‘A-CSI triggering by DL assignment’ and ‘A-CSI on PUCCH’ noted in the RAN1#94 agreement.</w:t>
      </w:r>
      <w:r w:rsidR="004A3CB1">
        <w:t xml:space="preserve"> (Note that this contribution combines the contents of the previous contributions R1-1810667 and R1-1810668 with some minor modifications.)</w:t>
      </w:r>
    </w:p>
    <w:p w14:paraId="71230483" w14:textId="31EA092C" w:rsidR="00305297" w:rsidRDefault="004A65A2" w:rsidP="00A23DCA">
      <w:pPr>
        <w:pStyle w:val="Heading1"/>
      </w:pPr>
      <w:r>
        <w:t>Enhanced HARQ-ACK Feedback</w:t>
      </w:r>
    </w:p>
    <w:bookmarkEnd w:id="4"/>
    <w:p w14:paraId="2FB21F28" w14:textId="08B9D513" w:rsidR="00A23DCA" w:rsidRDefault="00D9768D" w:rsidP="006A0DD3">
      <w:r>
        <w:t>During RAN1#94 discussion, companies generally saw the necessity of supporting more than one PUCCH for HARQ-ACK in a slot</w:t>
      </w:r>
      <w:r w:rsidR="00BF22C5">
        <w:t xml:space="preserve"> for URLLC </w:t>
      </w:r>
      <w:r w:rsidR="00501901">
        <w:t>(</w:t>
      </w:r>
      <w:r w:rsidR="00BF22C5">
        <w:t>which was also discussed in our previous contribution</w:t>
      </w:r>
      <w:r w:rsidR="00501901">
        <w:t xml:space="preserve"> [2]). The next question is </w:t>
      </w:r>
      <w:r w:rsidR="00501901" w:rsidRPr="001D1702">
        <w:rPr>
          <w:b/>
        </w:rPr>
        <w:t xml:space="preserve">how to enable </w:t>
      </w:r>
      <w:r w:rsidR="001D1702" w:rsidRPr="001D1702">
        <w:rPr>
          <w:b/>
        </w:rPr>
        <w:t>more than one PUCCH for HARQ-ACK in a slot</w:t>
      </w:r>
      <w:r w:rsidR="00501901">
        <w:t xml:space="preserve">. </w:t>
      </w:r>
      <w:r>
        <w:t xml:space="preserve">There are different approaches to </w:t>
      </w:r>
      <w:r w:rsidR="00501901">
        <w:t xml:space="preserve">achieve it, and here we discuss </w:t>
      </w:r>
      <w:r w:rsidR="00850A16">
        <w:t>some</w:t>
      </w:r>
      <w:r w:rsidR="00501901">
        <w:t xml:space="preserve"> </w:t>
      </w:r>
      <w:r w:rsidR="00E5783D">
        <w:t>most straightforward alternatives</w:t>
      </w:r>
      <w:r w:rsidR="00501901">
        <w:t>.</w:t>
      </w:r>
    </w:p>
    <w:p w14:paraId="1D8FC445" w14:textId="291F6C64" w:rsidR="00501901" w:rsidRDefault="0048391F" w:rsidP="006A0DD3">
      <w:r w:rsidRPr="00411CEE">
        <w:rPr>
          <w:b/>
          <w:u w:val="single"/>
        </w:rPr>
        <w:lastRenderedPageBreak/>
        <w:t>Alt 1</w:t>
      </w:r>
      <w:r>
        <w:t>: HARQ-ACK is always transmitted in the PUCCH resource</w:t>
      </w:r>
      <w:r w:rsidR="00564904">
        <w:t xml:space="preserve"> indicated, </w:t>
      </w:r>
      <w:r w:rsidR="00EC10DE">
        <w:t>and PDSCHs indicating the same PUCCH resource have their HARQ-ACK bits multiplexed together</w:t>
      </w:r>
      <w:r w:rsidR="00411CEE">
        <w:t>.</w:t>
      </w:r>
      <w:r w:rsidR="00EC10DE">
        <w:t xml:space="preserve"> </w:t>
      </w:r>
      <w:r w:rsidR="00411CEE">
        <w:t>T</w:t>
      </w:r>
      <w:r w:rsidR="00564904">
        <w:t>here is no overriding of PU</w:t>
      </w:r>
      <w:r w:rsidR="00411CEE">
        <w:t>CCH resource in the later DCI.</w:t>
      </w:r>
    </w:p>
    <w:p w14:paraId="66846856" w14:textId="017D0129" w:rsidR="006A734A" w:rsidRPr="00843F51" w:rsidRDefault="006A734A" w:rsidP="006A734A">
      <w:pPr>
        <w:pStyle w:val="ListParagraph"/>
        <w:numPr>
          <w:ilvl w:val="0"/>
          <w:numId w:val="17"/>
        </w:numPr>
        <w:rPr>
          <w:sz w:val="20"/>
          <w:szCs w:val="20"/>
        </w:rPr>
      </w:pPr>
      <w:r w:rsidRPr="00843F51">
        <w:rPr>
          <w:sz w:val="20"/>
          <w:szCs w:val="20"/>
        </w:rPr>
        <w:t xml:space="preserve">This is in contrast to Rel-15 behavior where </w:t>
      </w:r>
      <w:r w:rsidRPr="00843F51">
        <w:rPr>
          <w:sz w:val="20"/>
          <w:szCs w:val="20"/>
          <w:lang w:val="en-GB"/>
        </w:rPr>
        <w:t>the PUCCH resource indicator in the last DCI overrides the previous ones</w:t>
      </w:r>
      <w:r w:rsidRPr="00843F51">
        <w:rPr>
          <w:sz w:val="20"/>
          <w:szCs w:val="20"/>
        </w:rPr>
        <w:t xml:space="preserve"> w</w:t>
      </w:r>
      <w:r w:rsidRPr="00843F51">
        <w:rPr>
          <w:sz w:val="20"/>
          <w:szCs w:val="20"/>
          <w:lang w:val="en-GB"/>
        </w:rPr>
        <w:t>hen multiple DL DCI points to the same slot for HARQ-ACK feedback.</w:t>
      </w:r>
    </w:p>
    <w:p w14:paraId="33A229C9" w14:textId="3DC6812C" w:rsidR="005F081D" w:rsidRPr="00843F51" w:rsidRDefault="005F081D" w:rsidP="006A734A">
      <w:pPr>
        <w:pStyle w:val="ListParagraph"/>
        <w:numPr>
          <w:ilvl w:val="0"/>
          <w:numId w:val="17"/>
        </w:numPr>
        <w:rPr>
          <w:sz w:val="20"/>
          <w:szCs w:val="20"/>
        </w:rPr>
      </w:pPr>
      <w:r w:rsidRPr="00843F51">
        <w:rPr>
          <w:sz w:val="20"/>
          <w:szCs w:val="20"/>
          <w:lang w:val="en-GB"/>
        </w:rPr>
        <w:t xml:space="preserve">This does not put a </w:t>
      </w:r>
      <w:r w:rsidR="007D3121" w:rsidRPr="00843F51">
        <w:rPr>
          <w:sz w:val="20"/>
          <w:szCs w:val="20"/>
          <w:lang w:val="en-GB"/>
        </w:rPr>
        <w:t>har</w:t>
      </w:r>
      <w:r w:rsidRPr="00843F51">
        <w:rPr>
          <w:sz w:val="20"/>
          <w:szCs w:val="20"/>
          <w:lang w:val="en-GB"/>
        </w:rPr>
        <w:t xml:space="preserve">d limit on the number of PUCCHs </w:t>
      </w:r>
      <w:r w:rsidR="007D3121" w:rsidRPr="00843F51">
        <w:rPr>
          <w:sz w:val="20"/>
          <w:szCs w:val="20"/>
          <w:lang w:val="en-GB"/>
        </w:rPr>
        <w:t xml:space="preserve">(especially if they are non-overlapping in time) </w:t>
      </w:r>
      <w:r w:rsidRPr="00843F51">
        <w:rPr>
          <w:sz w:val="20"/>
          <w:szCs w:val="20"/>
          <w:lang w:val="en-GB"/>
        </w:rPr>
        <w:t xml:space="preserve">that can be transmitted </w:t>
      </w:r>
      <w:r w:rsidR="007D3121" w:rsidRPr="00843F51">
        <w:rPr>
          <w:sz w:val="20"/>
          <w:szCs w:val="20"/>
          <w:lang w:val="en-GB"/>
        </w:rPr>
        <w:t>in a slot by design. Of course overlapping of the PUCCHs still needs to be handled.</w:t>
      </w:r>
    </w:p>
    <w:p w14:paraId="0356526D" w14:textId="0A2A0AE8" w:rsidR="00746C3A" w:rsidRPr="00843F51" w:rsidRDefault="00746C3A" w:rsidP="00843F51">
      <w:pPr>
        <w:pStyle w:val="ListParagraph"/>
        <w:numPr>
          <w:ilvl w:val="0"/>
          <w:numId w:val="17"/>
        </w:numPr>
        <w:spacing w:after="240"/>
        <w:rPr>
          <w:sz w:val="20"/>
          <w:szCs w:val="20"/>
        </w:rPr>
      </w:pPr>
      <w:r w:rsidRPr="00843F51">
        <w:rPr>
          <w:sz w:val="20"/>
          <w:szCs w:val="20"/>
        </w:rPr>
        <w:t xml:space="preserve">However, it does not allow the gNB to re-assign different PUCCH resource for more efficient </w:t>
      </w:r>
      <w:r w:rsidR="00CC0636" w:rsidRPr="00843F51">
        <w:rPr>
          <w:sz w:val="20"/>
          <w:szCs w:val="20"/>
        </w:rPr>
        <w:t>multiplexing and/or collision avoidance as the payload grows (where the same PUCCH resource index could point to a resource in a different resource set).</w:t>
      </w:r>
    </w:p>
    <w:p w14:paraId="09F10D9F" w14:textId="0B65DC58" w:rsidR="00306E81" w:rsidRDefault="00306E81" w:rsidP="00306E81">
      <w:r w:rsidRPr="00306E81">
        <w:rPr>
          <w:b/>
          <w:u w:val="single"/>
        </w:rPr>
        <w:t>Alt 2</w:t>
      </w:r>
      <w:r>
        <w:t>: follow the Rel-15 mechanism but use a smaller granularity (e.g. half-slot) instead of a slot</w:t>
      </w:r>
    </w:p>
    <w:p w14:paraId="5DC2D43D" w14:textId="526A82EA" w:rsidR="00306E81" w:rsidRPr="00320908" w:rsidRDefault="00843F51" w:rsidP="00843F51">
      <w:pPr>
        <w:pStyle w:val="ListParagraph"/>
        <w:numPr>
          <w:ilvl w:val="0"/>
          <w:numId w:val="18"/>
        </w:numPr>
        <w:rPr>
          <w:sz w:val="20"/>
          <w:szCs w:val="20"/>
        </w:rPr>
      </w:pPr>
      <w:r w:rsidRPr="00320908">
        <w:rPr>
          <w:sz w:val="20"/>
          <w:szCs w:val="20"/>
        </w:rPr>
        <w:t xml:space="preserve">Use half-slot as an example, </w:t>
      </w:r>
      <w:r w:rsidRPr="00320908">
        <w:rPr>
          <w:sz w:val="20"/>
          <w:szCs w:val="20"/>
          <w:lang w:val="en-GB"/>
        </w:rPr>
        <w:t>each DL DCI indicates a PUCCH resource starting in a particular half-slot. The HARQ-ACK for all the DL DCIs pointing to the same half-slot is carried in the same PUCCH (indicated by the last DCI)</w:t>
      </w:r>
      <w:r w:rsidR="005719BA" w:rsidRPr="00320908">
        <w:rPr>
          <w:sz w:val="20"/>
          <w:szCs w:val="20"/>
          <w:lang w:val="en-GB"/>
        </w:rPr>
        <w:t>. This allows the reuse of the Rel-15 framework.</w:t>
      </w:r>
      <w:r w:rsidR="00320908" w:rsidRPr="00320908">
        <w:rPr>
          <w:sz w:val="20"/>
          <w:szCs w:val="20"/>
          <w:lang w:val="en-GB"/>
        </w:rPr>
        <w:t xml:space="preserve"> Same as in Rel-15, it allows the gNB to re-assign PUCCH resource in the later DCI.</w:t>
      </w:r>
    </w:p>
    <w:p w14:paraId="6B2A048C" w14:textId="234F4F18" w:rsidR="005719BA" w:rsidRPr="00320908" w:rsidRDefault="00320908" w:rsidP="00850A16">
      <w:pPr>
        <w:pStyle w:val="ListParagraph"/>
        <w:numPr>
          <w:ilvl w:val="0"/>
          <w:numId w:val="18"/>
        </w:numPr>
        <w:spacing w:after="240"/>
        <w:rPr>
          <w:sz w:val="20"/>
          <w:szCs w:val="20"/>
        </w:rPr>
      </w:pPr>
      <w:r w:rsidRPr="00320908">
        <w:rPr>
          <w:sz w:val="20"/>
          <w:szCs w:val="20"/>
        </w:rPr>
        <w:t>However, it limits the number of PUCCH carrying HARQ-ACK in a slot</w:t>
      </w:r>
      <w:r w:rsidR="00650D20">
        <w:rPr>
          <w:sz w:val="20"/>
          <w:szCs w:val="20"/>
        </w:rPr>
        <w:t>, and the number depends on the granularity being used</w:t>
      </w:r>
      <w:r w:rsidRPr="00320908">
        <w:rPr>
          <w:sz w:val="20"/>
          <w:szCs w:val="20"/>
        </w:rPr>
        <w:t>. E.g. if half-slot granularity is used, there can be at most 2 PUCCHs carrying HARQ-ACK per slot.</w:t>
      </w:r>
    </w:p>
    <w:p w14:paraId="7705911F" w14:textId="7864DC80" w:rsidR="000C3060" w:rsidRDefault="00850A16" w:rsidP="006A0DD3">
      <w:r>
        <w:t>Whether finer indication for HARQ-ACK timing would be necessary or beneficial depends on what alternative is chosen</w:t>
      </w:r>
      <w:r w:rsidR="001B45D1">
        <w:t xml:space="preserve"> to enable multiple PUCCHs for HARQ-ACK</w:t>
      </w:r>
      <w:r>
        <w:t xml:space="preserve">. For Alt 1, </w:t>
      </w:r>
      <w:r w:rsidR="00D06508">
        <w:t xml:space="preserve">the existing resource indication is likely to be sufficient. For Alt 2, it would make sense to e.g. modify </w:t>
      </w:r>
      <w:r w:rsidR="001B45D1">
        <w:t>K1</w:t>
      </w:r>
      <w:r w:rsidR="00D06508">
        <w:t xml:space="preserve"> indication to be based on </w:t>
      </w:r>
      <w:r w:rsidR="006C0633">
        <w:t>the smaller granularity such as half-slot.</w:t>
      </w:r>
    </w:p>
    <w:p w14:paraId="5098D226" w14:textId="786E5120" w:rsidR="00273961" w:rsidRPr="002D6B02" w:rsidRDefault="00320238" w:rsidP="006A0DD3">
      <w:pPr>
        <w:rPr>
          <w:b/>
        </w:rPr>
      </w:pPr>
      <w:r w:rsidRPr="002D6B02">
        <w:rPr>
          <w:b/>
        </w:rPr>
        <w:t>Pro</w:t>
      </w:r>
      <w:r w:rsidR="00B169B6">
        <w:rPr>
          <w:b/>
        </w:rPr>
        <w:t>posal 1</w:t>
      </w:r>
      <w:r w:rsidRPr="002D6B02">
        <w:rPr>
          <w:b/>
        </w:rPr>
        <w:t xml:space="preserve">: </w:t>
      </w:r>
      <w:r w:rsidR="00FE1561">
        <w:rPr>
          <w:b/>
        </w:rPr>
        <w:t>S</w:t>
      </w:r>
      <w:r w:rsidRPr="002D6B02">
        <w:rPr>
          <w:b/>
        </w:rPr>
        <w:t xml:space="preserve">upport multiple PUCCHs </w:t>
      </w:r>
      <w:r w:rsidR="008C3558" w:rsidRPr="002D6B02">
        <w:rPr>
          <w:b/>
        </w:rPr>
        <w:t>carrying HARQ-ACK in a slot. Detailed mechanism FFS.</w:t>
      </w:r>
    </w:p>
    <w:p w14:paraId="31031D1A" w14:textId="4517F17E" w:rsidR="00CC1F5B" w:rsidRDefault="00E5783D" w:rsidP="006A0DD3">
      <w:r>
        <w:t xml:space="preserve">A related </w:t>
      </w:r>
      <w:r w:rsidR="00392BFC">
        <w:t xml:space="preserve">but somewhat orthogonal </w:t>
      </w:r>
      <w:r>
        <w:t xml:space="preserve">question is </w:t>
      </w:r>
      <w:r w:rsidR="00E81321" w:rsidRPr="001D1702">
        <w:rPr>
          <w:b/>
        </w:rPr>
        <w:t xml:space="preserve">whether to allow </w:t>
      </w:r>
      <w:r w:rsidR="008C1C4A" w:rsidRPr="001D1702">
        <w:rPr>
          <w:b/>
        </w:rPr>
        <w:t xml:space="preserve">a </w:t>
      </w:r>
      <w:r w:rsidR="00E81321" w:rsidRPr="001D1702">
        <w:rPr>
          <w:b/>
        </w:rPr>
        <w:t xml:space="preserve">separate </w:t>
      </w:r>
      <w:r w:rsidR="001D1702">
        <w:rPr>
          <w:b/>
        </w:rPr>
        <w:t>c</w:t>
      </w:r>
      <w:r w:rsidR="00E81321" w:rsidRPr="001D1702">
        <w:rPr>
          <w:b/>
        </w:rPr>
        <w:t xml:space="preserve">odebook </w:t>
      </w:r>
      <w:r w:rsidR="001D1702">
        <w:rPr>
          <w:b/>
        </w:rPr>
        <w:t>and sep</w:t>
      </w:r>
      <w:r w:rsidR="00637DE7">
        <w:rPr>
          <w:b/>
        </w:rPr>
        <w:t>a</w:t>
      </w:r>
      <w:r w:rsidR="001D1702">
        <w:rPr>
          <w:b/>
        </w:rPr>
        <w:t xml:space="preserve">rate transmission </w:t>
      </w:r>
      <w:r w:rsidR="00D55DC0" w:rsidRPr="001D1702">
        <w:rPr>
          <w:b/>
        </w:rPr>
        <w:t xml:space="preserve">for </w:t>
      </w:r>
      <w:r w:rsidR="00E81321" w:rsidRPr="001D1702">
        <w:rPr>
          <w:b/>
        </w:rPr>
        <w:t>URLLC</w:t>
      </w:r>
      <w:r w:rsidR="001D1702">
        <w:rPr>
          <w:b/>
        </w:rPr>
        <w:t xml:space="preserve"> HARQ-ACK </w:t>
      </w:r>
      <w:r w:rsidR="008C1C4A" w:rsidRPr="001D1702">
        <w:rPr>
          <w:b/>
        </w:rPr>
        <w:t>from e.g. eMBB HARQ-ACK and CSI</w:t>
      </w:r>
      <w:r w:rsidR="00E81321">
        <w:t>.</w:t>
      </w:r>
      <w:r w:rsidR="00E611E4">
        <w:t xml:space="preserve"> As discussed in [2], we see the benefit of allowing such an operation in terms of both latency and reliability, because it would lead to a smaller payload size</w:t>
      </w:r>
      <w:r w:rsidR="00052D93">
        <w:t xml:space="preserve"> </w:t>
      </w:r>
      <w:r w:rsidR="00637DE7">
        <w:t xml:space="preserve">for URLLC HARQ-ACK </w:t>
      </w:r>
      <w:r w:rsidR="00052D93">
        <w:t>(good for reliability)</w:t>
      </w:r>
      <w:r w:rsidR="00392BFC">
        <w:t xml:space="preserve"> and URLLC HARQ-ACK would not get delayed due to multiplexing with other UCI</w:t>
      </w:r>
      <w:r w:rsidR="00052D93">
        <w:t xml:space="preserve"> (good for latency)</w:t>
      </w:r>
      <w:r w:rsidR="00392BFC">
        <w:t>.</w:t>
      </w:r>
    </w:p>
    <w:p w14:paraId="429A724F" w14:textId="429848EA" w:rsidR="000C3060" w:rsidRDefault="00CC1F5B" w:rsidP="006A0DD3">
      <w:r>
        <w:t xml:space="preserve">Even though it is possible to use </w:t>
      </w:r>
      <w:r w:rsidR="005457FF">
        <w:t>im</w:t>
      </w:r>
      <w:r>
        <w:t>plicit approaches to achieve separate HARQ-ACK codebook</w:t>
      </w:r>
      <w:r w:rsidR="005457FF">
        <w:t xml:space="preserve">s for URLLC and eMBB (e.g. </w:t>
      </w:r>
      <w:r w:rsidR="00020B84">
        <w:t xml:space="preserve">based on </w:t>
      </w:r>
      <w:r w:rsidR="005457FF">
        <w:t xml:space="preserve">PUCCH resource indication, search space that DCI is carried in, etc), </w:t>
      </w:r>
      <w:r w:rsidR="00020B84">
        <w:t xml:space="preserve">any implicit approach would introduce some restricition in gNB resource scheduling. So a preferred approach </w:t>
      </w:r>
      <w:r w:rsidR="00637DE7">
        <w:t xml:space="preserve">is </w:t>
      </w:r>
      <w:r w:rsidR="00020B84">
        <w:t xml:space="preserve">to </w:t>
      </w:r>
      <w:r w:rsidR="00020B84" w:rsidRPr="00794FE9">
        <w:rPr>
          <w:b/>
        </w:rPr>
        <w:t xml:space="preserve">use explicit signalling, by adding a bit in DL assignment to indicate that the corresponding </w:t>
      </w:r>
      <w:r w:rsidR="00745158" w:rsidRPr="00794FE9">
        <w:rPr>
          <w:b/>
        </w:rPr>
        <w:t>HARQ-ACK</w:t>
      </w:r>
      <w:r w:rsidR="00020B84" w:rsidRPr="00794FE9">
        <w:rPr>
          <w:b/>
        </w:rPr>
        <w:t xml:space="preserve"> should follow a separate procedure</w:t>
      </w:r>
      <w:r w:rsidR="00745158">
        <w:t xml:space="preserve">. For example, all the DL assignments with the bit set to 1 (corresponding to URLLC) would be used to construct one HARQ-ACK codebook, while all the DL assignments with the bit set to 0 (corresponding to eMBB) would follow Rel-15 behavior to construct </w:t>
      </w:r>
      <w:r w:rsidR="00A97543">
        <w:t>another HARQ-ACK codebook and any associated multiplexing rules.</w:t>
      </w:r>
      <w:r w:rsidR="00235A23">
        <w:t xml:space="preserve"> The detailed procedure would depend on what approach we adopt for supporting multiple </w:t>
      </w:r>
      <w:r w:rsidR="008D3915">
        <w:t>PUCCHs carrying HARQ-ACK in a slot.</w:t>
      </w:r>
    </w:p>
    <w:p w14:paraId="25440D00" w14:textId="3D552381" w:rsidR="00A97543" w:rsidRDefault="00A97543" w:rsidP="00922C83">
      <w:pPr>
        <w:spacing w:after="0"/>
      </w:pPr>
      <w:r>
        <w:t>Introducing explicit signalling</w:t>
      </w:r>
      <w:r w:rsidR="00F510DB">
        <w:t xml:space="preserve"> in DCI</w:t>
      </w:r>
      <w:r>
        <w:t xml:space="preserve"> could also bring some side benefit</w:t>
      </w:r>
      <w:r w:rsidR="00511CC4">
        <w:t>s</w:t>
      </w:r>
      <w:r>
        <w:t xml:space="preserve"> that can be considered further, such as:</w:t>
      </w:r>
    </w:p>
    <w:p w14:paraId="70C1B077" w14:textId="5005A2F1" w:rsidR="00A97543" w:rsidRPr="00794FE9" w:rsidRDefault="00A97543" w:rsidP="00A97543">
      <w:pPr>
        <w:pStyle w:val="ListParagraph"/>
        <w:numPr>
          <w:ilvl w:val="0"/>
          <w:numId w:val="19"/>
        </w:numPr>
        <w:rPr>
          <w:sz w:val="20"/>
          <w:szCs w:val="20"/>
        </w:rPr>
      </w:pPr>
      <w:r w:rsidRPr="00794FE9">
        <w:rPr>
          <w:sz w:val="20"/>
          <w:szCs w:val="20"/>
        </w:rPr>
        <w:t>It allows the possibility of having separate PUCCH resource configurations for URLLC and eMBB.</w:t>
      </w:r>
    </w:p>
    <w:p w14:paraId="0348D810" w14:textId="6245CF19" w:rsidR="00A97543" w:rsidRPr="00794FE9" w:rsidRDefault="00A97543" w:rsidP="00A97543">
      <w:pPr>
        <w:pStyle w:val="ListParagraph"/>
        <w:numPr>
          <w:ilvl w:val="0"/>
          <w:numId w:val="19"/>
        </w:numPr>
        <w:rPr>
          <w:sz w:val="20"/>
          <w:szCs w:val="20"/>
        </w:rPr>
      </w:pPr>
      <w:r w:rsidRPr="00794FE9">
        <w:rPr>
          <w:sz w:val="20"/>
          <w:szCs w:val="20"/>
        </w:rPr>
        <w:t xml:space="preserve">It allows the possibility of interpreting </w:t>
      </w:r>
      <w:r w:rsidR="00D121B4" w:rsidRPr="00794FE9">
        <w:rPr>
          <w:sz w:val="20"/>
          <w:szCs w:val="20"/>
        </w:rPr>
        <w:t>PUCCH resource indication</w:t>
      </w:r>
      <w:r w:rsidRPr="00794FE9">
        <w:rPr>
          <w:sz w:val="20"/>
          <w:szCs w:val="20"/>
        </w:rPr>
        <w:t xml:space="preserve"> differently for URLLC and eMBB.</w:t>
      </w:r>
    </w:p>
    <w:p w14:paraId="6221D95B" w14:textId="45049003" w:rsidR="00637DE7" w:rsidRPr="00794FE9" w:rsidRDefault="00D121B4" w:rsidP="00794FE9">
      <w:pPr>
        <w:pStyle w:val="ListParagraph"/>
        <w:numPr>
          <w:ilvl w:val="0"/>
          <w:numId w:val="19"/>
        </w:numPr>
        <w:spacing w:after="240"/>
        <w:rPr>
          <w:sz w:val="20"/>
          <w:szCs w:val="20"/>
        </w:rPr>
      </w:pPr>
      <w:r w:rsidRPr="00794FE9">
        <w:rPr>
          <w:sz w:val="20"/>
          <w:szCs w:val="20"/>
        </w:rPr>
        <w:t>It allows the possibility of having e.g. different power control parameters for the two types of PUCCHs to achieve different reliability.</w:t>
      </w:r>
    </w:p>
    <w:p w14:paraId="3C7B5264" w14:textId="69EC268E" w:rsidR="008140DB" w:rsidRPr="008140DB" w:rsidRDefault="008140DB" w:rsidP="00511CC4">
      <w:r w:rsidRPr="004A2760">
        <w:t>F</w:t>
      </w:r>
      <w:r>
        <w:t xml:space="preserve">rom specification point of view, the explicit signalling does not have to say the PDSCH carries URLLC traffic. It </w:t>
      </w:r>
      <w:r w:rsidR="00187CF6">
        <w:t xml:space="preserve">simply </w:t>
      </w:r>
      <w:r>
        <w:t xml:space="preserve">indicates a special type of traffic that would map to a set of </w:t>
      </w:r>
      <w:r w:rsidR="00187CF6">
        <w:t>clearly</w:t>
      </w:r>
      <w:r>
        <w:t xml:space="preserve">-defined behaviours for providing HARQ-ACK feedback. </w:t>
      </w:r>
      <w:r w:rsidR="00A20274">
        <w:t>To make it easier for reference, we will call this kind of HARQ-ACK feedback as</w:t>
      </w:r>
      <w:r>
        <w:t xml:space="preserve"> </w:t>
      </w:r>
      <w:r w:rsidRPr="002D6B02">
        <w:rPr>
          <w:b/>
        </w:rPr>
        <w:t>“</w:t>
      </w:r>
      <w:r w:rsidR="00124F31" w:rsidRPr="00124F31">
        <w:rPr>
          <w:b/>
        </w:rPr>
        <w:t>Type</w:t>
      </w:r>
      <w:r w:rsidR="00463F14">
        <w:rPr>
          <w:b/>
        </w:rPr>
        <w:t>-</w:t>
      </w:r>
      <w:r w:rsidR="00463F14" w:rsidRPr="00463F14">
        <w:rPr>
          <w:b/>
        </w:rPr>
        <w:t>A</w:t>
      </w:r>
      <w:r w:rsidRPr="002D6B02">
        <w:rPr>
          <w:b/>
        </w:rPr>
        <w:t>”</w:t>
      </w:r>
      <w:r w:rsidR="00A20274" w:rsidRPr="002D6B02">
        <w:rPr>
          <w:b/>
        </w:rPr>
        <w:t xml:space="preserve"> HARQ-ACK</w:t>
      </w:r>
      <w:r w:rsidR="00A039C3">
        <w:t xml:space="preserve"> in the following discussion</w:t>
      </w:r>
      <w:r>
        <w:t>.</w:t>
      </w:r>
    </w:p>
    <w:p w14:paraId="5E1F47C2" w14:textId="5E798F7A" w:rsidR="00511CC4" w:rsidRPr="00FF4698" w:rsidRDefault="00486DB9" w:rsidP="00511CC4">
      <w:pPr>
        <w:rPr>
          <w:b/>
        </w:rPr>
      </w:pPr>
      <w:r w:rsidRPr="00FF4698">
        <w:rPr>
          <w:b/>
        </w:rPr>
        <w:t xml:space="preserve">Proposal </w:t>
      </w:r>
      <w:r w:rsidR="00B169B6">
        <w:rPr>
          <w:b/>
        </w:rPr>
        <w:t>2</w:t>
      </w:r>
      <w:r w:rsidRPr="00FF4698">
        <w:rPr>
          <w:b/>
        </w:rPr>
        <w:t xml:space="preserve">: Introduce a </w:t>
      </w:r>
      <w:r w:rsidR="00C05F5E" w:rsidRPr="00FF4698">
        <w:rPr>
          <w:b/>
        </w:rPr>
        <w:t xml:space="preserve">1-bit </w:t>
      </w:r>
      <w:r w:rsidR="005C3893" w:rsidRPr="00FF4698">
        <w:rPr>
          <w:b/>
        </w:rPr>
        <w:t xml:space="preserve">configurable field </w:t>
      </w:r>
      <w:r w:rsidRPr="00FF4698">
        <w:rPr>
          <w:b/>
        </w:rPr>
        <w:t>in D</w:t>
      </w:r>
      <w:r w:rsidR="005C3893" w:rsidRPr="00FF4698">
        <w:rPr>
          <w:b/>
        </w:rPr>
        <w:t>CI format 1_1 (and the new compact DCI if introduced)</w:t>
      </w:r>
      <w:r w:rsidRPr="00FF4698">
        <w:rPr>
          <w:b/>
        </w:rPr>
        <w:t xml:space="preserve"> to indicate whether the corresponding HARQ-ACK should follow a separate feedback procedure</w:t>
      </w:r>
      <w:r w:rsidR="00124F31">
        <w:rPr>
          <w:b/>
        </w:rPr>
        <w:t xml:space="preserve"> (“</w:t>
      </w:r>
      <w:r w:rsidR="00463F14">
        <w:rPr>
          <w:b/>
        </w:rPr>
        <w:t>Type-A</w:t>
      </w:r>
      <w:r w:rsidR="00124F31">
        <w:rPr>
          <w:b/>
        </w:rPr>
        <w:t>” HARQ-ACK)</w:t>
      </w:r>
      <w:r w:rsidRPr="00FF4698">
        <w:rPr>
          <w:b/>
        </w:rPr>
        <w:t>. Detailed feedback procedure FFS.</w:t>
      </w:r>
    </w:p>
    <w:p w14:paraId="5E056CDC" w14:textId="32F985FB" w:rsidR="00FF4698" w:rsidRDefault="00273961" w:rsidP="00922C83">
      <w:pPr>
        <w:spacing w:after="0"/>
      </w:pPr>
      <w:r>
        <w:t xml:space="preserve">If we have </w:t>
      </w:r>
      <w:r w:rsidR="00903EEF">
        <w:t xml:space="preserve">a </w:t>
      </w:r>
      <w:r>
        <w:t xml:space="preserve">separate </w:t>
      </w:r>
      <w:r w:rsidR="00903EEF">
        <w:t xml:space="preserve">codebook for </w:t>
      </w:r>
      <w:r w:rsidR="002A41CA">
        <w:t>Type</w:t>
      </w:r>
      <w:r w:rsidR="00463F14">
        <w:t>-A</w:t>
      </w:r>
      <w:r w:rsidR="002A41CA">
        <w:t xml:space="preserve"> HARQ-ACK </w:t>
      </w:r>
      <w:r w:rsidR="00903EEF">
        <w:t>and use separate PUCCH to carry it</w:t>
      </w:r>
      <w:r w:rsidR="00FF4698">
        <w:t>, further aspects that need to be considered include:</w:t>
      </w:r>
    </w:p>
    <w:p w14:paraId="4AC324FE" w14:textId="2995B059" w:rsidR="005C3893" w:rsidRPr="002D02B3" w:rsidRDefault="00FF4698" w:rsidP="00FF4698">
      <w:pPr>
        <w:pStyle w:val="ListParagraph"/>
        <w:numPr>
          <w:ilvl w:val="0"/>
          <w:numId w:val="20"/>
        </w:numPr>
        <w:rPr>
          <w:sz w:val="20"/>
          <w:szCs w:val="20"/>
        </w:rPr>
      </w:pPr>
      <w:r w:rsidRPr="002D02B3">
        <w:rPr>
          <w:sz w:val="20"/>
          <w:szCs w:val="20"/>
        </w:rPr>
        <w:t xml:space="preserve">what can be further multiplexed on the PUCCH carrying </w:t>
      </w:r>
      <w:r w:rsidR="00124F31">
        <w:rPr>
          <w:sz w:val="20"/>
          <w:szCs w:val="20"/>
        </w:rPr>
        <w:t>Type</w:t>
      </w:r>
      <w:r w:rsidR="00463F14">
        <w:rPr>
          <w:sz w:val="20"/>
          <w:szCs w:val="20"/>
        </w:rPr>
        <w:t>-A</w:t>
      </w:r>
      <w:r w:rsidR="00124F31" w:rsidRPr="002D02B3">
        <w:rPr>
          <w:sz w:val="20"/>
          <w:szCs w:val="20"/>
        </w:rPr>
        <w:t xml:space="preserve"> </w:t>
      </w:r>
      <w:r w:rsidRPr="002D02B3">
        <w:rPr>
          <w:sz w:val="20"/>
          <w:szCs w:val="20"/>
        </w:rPr>
        <w:t>HARQ-ACK</w:t>
      </w:r>
    </w:p>
    <w:p w14:paraId="765DA55F" w14:textId="503F3D88" w:rsidR="00FF4698" w:rsidRPr="002D02B3" w:rsidRDefault="002D02B3" w:rsidP="002D02B3">
      <w:pPr>
        <w:pStyle w:val="ListParagraph"/>
        <w:numPr>
          <w:ilvl w:val="0"/>
          <w:numId w:val="20"/>
        </w:numPr>
        <w:spacing w:after="240"/>
        <w:rPr>
          <w:sz w:val="20"/>
          <w:szCs w:val="20"/>
        </w:rPr>
      </w:pPr>
      <w:r w:rsidRPr="002D02B3">
        <w:rPr>
          <w:sz w:val="20"/>
          <w:szCs w:val="20"/>
        </w:rPr>
        <w:t>how to handle the cases when this PUCCH overlaps with other PUCCH/PUSCH</w:t>
      </w:r>
    </w:p>
    <w:p w14:paraId="252871CF" w14:textId="3D1DD3B8" w:rsidR="002D02B3" w:rsidRDefault="0057719A" w:rsidP="002D02B3">
      <w:r>
        <w:lastRenderedPageBreak/>
        <w:t xml:space="preserve">On the first question, </w:t>
      </w:r>
      <w:r w:rsidR="006D026D">
        <w:t xml:space="preserve">it would make sense to at least allow </w:t>
      </w:r>
      <w:r w:rsidR="00B70C7C">
        <w:t xml:space="preserve">URLLC SR to be multiplexed together with </w:t>
      </w:r>
      <w:r w:rsidR="00463F14">
        <w:t>Type-A</w:t>
      </w:r>
      <w:r w:rsidR="002A41CA">
        <w:t xml:space="preserve"> </w:t>
      </w:r>
      <w:r w:rsidR="00B70C7C">
        <w:t>HARQ-ACK on PUCCH, because (1) URLLC SR also has low latency requirement; (2) SR is a single bit, and existing multiplexing mechanism can be reused without affecting reliability much</w:t>
      </w:r>
      <w:r w:rsidR="00E179A6">
        <w:t>.</w:t>
      </w:r>
      <w:r w:rsidR="007325D8">
        <w:t xml:space="preserve"> </w:t>
      </w:r>
      <w:r w:rsidR="00187CF6">
        <w:t xml:space="preserve">Similarly, we call </w:t>
      </w:r>
      <w:r w:rsidR="003D59B1">
        <w:t>the SR that is allowed to be multiplexed with Type</w:t>
      </w:r>
      <w:r w:rsidR="00D617A1">
        <w:t>-A</w:t>
      </w:r>
      <w:r w:rsidR="003D59B1">
        <w:t xml:space="preserve"> HARQ-ACK as </w:t>
      </w:r>
      <w:r w:rsidR="00D617A1">
        <w:rPr>
          <w:b/>
        </w:rPr>
        <w:t>Type-A</w:t>
      </w:r>
      <w:r w:rsidR="003D59B1" w:rsidRPr="002D6B02">
        <w:rPr>
          <w:b/>
        </w:rPr>
        <w:t xml:space="preserve"> SR</w:t>
      </w:r>
      <w:r w:rsidR="003D59B1">
        <w:t xml:space="preserve">. </w:t>
      </w:r>
      <w:r w:rsidR="009675BF">
        <w:t xml:space="preserve">What is lacking is </w:t>
      </w:r>
      <w:r w:rsidR="00B444C9">
        <w:t>a mechanism to determine what should be</w:t>
      </w:r>
      <w:r w:rsidR="009675BF">
        <w:t xml:space="preserve"> considered as </w:t>
      </w:r>
      <w:r w:rsidR="00D617A1">
        <w:t>Type-A</w:t>
      </w:r>
      <w:r w:rsidR="00B63F16">
        <w:t xml:space="preserve"> SR. </w:t>
      </w:r>
      <w:r w:rsidR="004D08AC">
        <w:t xml:space="preserve">RRC configuration could be one </w:t>
      </w:r>
      <w:r w:rsidR="00A61F8C">
        <w:t xml:space="preserve">approach. </w:t>
      </w:r>
      <w:r w:rsidR="00B63F16">
        <w:t>A</w:t>
      </w:r>
      <w:r w:rsidR="00A61F8C">
        <w:t>nother</w:t>
      </w:r>
      <w:r w:rsidR="00B63F16">
        <w:t xml:space="preserve"> reasonable approach </w:t>
      </w:r>
      <w:r w:rsidR="00A61F8C">
        <w:t xml:space="preserve">without introducing new higher layer signalling </w:t>
      </w:r>
      <w:r w:rsidR="00B63F16">
        <w:t>would be to determine implicitly based on SR periodicity</w:t>
      </w:r>
      <w:r w:rsidR="0016690E">
        <w:t xml:space="preserve"> and/or duration</w:t>
      </w:r>
      <w:r w:rsidR="00B63F16">
        <w:t>.</w:t>
      </w:r>
      <w:r w:rsidR="0016690E">
        <w:t xml:space="preserve"> </w:t>
      </w:r>
      <w:r w:rsidR="000B298F">
        <w:t xml:space="preserve">For example, </w:t>
      </w:r>
      <w:r w:rsidR="006F0BD2">
        <w:t xml:space="preserve">a SR configuration </w:t>
      </w:r>
      <w:r w:rsidR="00272A1D">
        <w:t xml:space="preserve">may be </w:t>
      </w:r>
      <w:r w:rsidR="006F0BD2">
        <w:t xml:space="preserve">assumed to </w:t>
      </w:r>
      <w:r w:rsidR="00BF64B7">
        <w:t>have</w:t>
      </w:r>
      <w:r w:rsidR="006F0BD2">
        <w:t xml:space="preserve"> low latency requirement</w:t>
      </w:r>
      <w:r w:rsidR="003F44C3">
        <w:t xml:space="preserve"> if the periodicity is less than a slot. </w:t>
      </w:r>
      <w:r w:rsidR="00272A1D">
        <w:t xml:space="preserve">Duration could also be part of </w:t>
      </w:r>
      <w:r w:rsidR="009E2FD0">
        <w:t xml:space="preserve">the </w:t>
      </w:r>
      <w:r w:rsidR="00272A1D">
        <w:t xml:space="preserve">consideration </w:t>
      </w:r>
      <w:r w:rsidR="00BF64B7">
        <w:t xml:space="preserve">because </w:t>
      </w:r>
      <w:r w:rsidR="0091521B">
        <w:t xml:space="preserve">if SR </w:t>
      </w:r>
      <w:r w:rsidR="009E2FD0">
        <w:t xml:space="preserve">duration </w:t>
      </w:r>
      <w:r w:rsidR="0091521B">
        <w:t xml:space="preserve">is too long, </w:t>
      </w:r>
      <w:r w:rsidR="009E2FD0">
        <w:t xml:space="preserve">multiplexing it with HARQ-ACK may introduce </w:t>
      </w:r>
      <w:r w:rsidR="000C348F">
        <w:t>additional</w:t>
      </w:r>
      <w:r w:rsidR="009E2FD0">
        <w:t xml:space="preserve"> delay</w:t>
      </w:r>
      <w:r w:rsidR="003D59B1">
        <w:t xml:space="preserve"> for HARQ-ACK</w:t>
      </w:r>
      <w:r w:rsidR="009E2FD0">
        <w:t>.</w:t>
      </w:r>
    </w:p>
    <w:p w14:paraId="682806E6" w14:textId="543AD391" w:rsidR="00E179A6" w:rsidRDefault="00E179A6" w:rsidP="002D02B3">
      <w:r>
        <w:t xml:space="preserve">On whether </w:t>
      </w:r>
      <w:r w:rsidR="004A6FC7">
        <w:t xml:space="preserve">other </w:t>
      </w:r>
      <w:r>
        <w:t>HARQ-ACK</w:t>
      </w:r>
      <w:r w:rsidR="004A6FC7">
        <w:t xml:space="preserve"> (e.g. for eMBB traffic)</w:t>
      </w:r>
      <w:r>
        <w:t xml:space="preserve"> and CSI </w:t>
      </w:r>
      <w:r w:rsidR="007F2E8D">
        <w:t xml:space="preserve">can also be multiplexed with </w:t>
      </w:r>
      <w:r w:rsidR="003D59B1">
        <w:t>Type</w:t>
      </w:r>
      <w:r w:rsidR="00D617A1">
        <w:t>-A</w:t>
      </w:r>
      <w:r w:rsidR="007F2E8D">
        <w:t xml:space="preserve"> HARQ-ACK, we should at least support an operation where such multiplexing is not performed. This is to ensure that the reliability is not degraded due to larger payload size. </w:t>
      </w:r>
      <w:r w:rsidR="00380120">
        <w:t xml:space="preserve">Then it can be further discussed whether to allow </w:t>
      </w:r>
      <w:r w:rsidR="00AB6F48">
        <w:t>the</w:t>
      </w:r>
      <w:r w:rsidR="00380120">
        <w:t xml:space="preserve"> multiplexing </w:t>
      </w:r>
      <w:r w:rsidR="00AB6F48">
        <w:t xml:space="preserve">of </w:t>
      </w:r>
      <w:r w:rsidR="004A6FC7">
        <w:t xml:space="preserve">other </w:t>
      </w:r>
      <w:r w:rsidR="00380120">
        <w:t>HARQ-ACK and/or CSI</w:t>
      </w:r>
      <w:r w:rsidR="00AB6F48">
        <w:t xml:space="preserve"> with </w:t>
      </w:r>
      <w:r w:rsidR="00D617A1">
        <w:t>Type-A</w:t>
      </w:r>
      <w:r w:rsidR="00AB6F48">
        <w:t xml:space="preserve"> HARQ-ACK</w:t>
      </w:r>
      <w:r w:rsidR="004A6FC7">
        <w:t>/SR</w:t>
      </w:r>
      <w:r w:rsidR="006A6DB1">
        <w:t xml:space="preserve"> by configuration</w:t>
      </w:r>
      <w:r w:rsidR="00AB6F48">
        <w:t xml:space="preserve">, </w:t>
      </w:r>
      <w:r w:rsidR="006A6DB1">
        <w:t>and possibly together with other criterion such as</w:t>
      </w:r>
      <w:r w:rsidR="00AB6F48">
        <w:t xml:space="preserve"> the payload size</w:t>
      </w:r>
      <w:r w:rsidR="00380120">
        <w:t>.</w:t>
      </w:r>
    </w:p>
    <w:p w14:paraId="666780C8" w14:textId="3B1A87C6" w:rsidR="004D08AC" w:rsidRDefault="00D14430" w:rsidP="00922C83">
      <w:pPr>
        <w:spacing w:after="0"/>
        <w:rPr>
          <w:b/>
        </w:rPr>
      </w:pPr>
      <w:r w:rsidRPr="00CE39A3">
        <w:rPr>
          <w:b/>
        </w:rPr>
        <w:t xml:space="preserve">Proposal </w:t>
      </w:r>
      <w:r w:rsidR="00B169B6">
        <w:rPr>
          <w:b/>
        </w:rPr>
        <w:t>3</w:t>
      </w:r>
      <w:r w:rsidRPr="00CE39A3">
        <w:rPr>
          <w:b/>
        </w:rPr>
        <w:t xml:space="preserve">: </w:t>
      </w:r>
      <w:r w:rsidR="004A6FC7">
        <w:rPr>
          <w:b/>
        </w:rPr>
        <w:t>Type</w:t>
      </w:r>
      <w:r w:rsidR="00D617A1">
        <w:rPr>
          <w:b/>
        </w:rPr>
        <w:t>-A</w:t>
      </w:r>
      <w:r w:rsidRPr="00CE39A3">
        <w:rPr>
          <w:b/>
        </w:rPr>
        <w:t xml:space="preserve"> SR can be multiplexed with </w:t>
      </w:r>
      <w:r w:rsidR="004A6FC7">
        <w:rPr>
          <w:b/>
        </w:rPr>
        <w:t>Type</w:t>
      </w:r>
      <w:r w:rsidR="00D617A1">
        <w:rPr>
          <w:b/>
        </w:rPr>
        <w:t>-A</w:t>
      </w:r>
      <w:r w:rsidRPr="00CE39A3">
        <w:rPr>
          <w:b/>
        </w:rPr>
        <w:t xml:space="preserve"> HARQ-ACK on </w:t>
      </w:r>
      <w:r w:rsidR="004D08AC">
        <w:rPr>
          <w:b/>
        </w:rPr>
        <w:t>a</w:t>
      </w:r>
      <w:r w:rsidRPr="00CE39A3">
        <w:rPr>
          <w:b/>
        </w:rPr>
        <w:t xml:space="preserve"> PUCCH.</w:t>
      </w:r>
    </w:p>
    <w:p w14:paraId="06559B57" w14:textId="745DC82E" w:rsidR="004D08AC" w:rsidRPr="002D6B02" w:rsidRDefault="004D08AC" w:rsidP="002D6B02">
      <w:pPr>
        <w:pStyle w:val="ListParagraph"/>
        <w:numPr>
          <w:ilvl w:val="0"/>
          <w:numId w:val="21"/>
        </w:numPr>
        <w:rPr>
          <w:b/>
          <w:sz w:val="20"/>
          <w:szCs w:val="20"/>
        </w:rPr>
      </w:pPr>
      <w:r w:rsidRPr="002D6B02">
        <w:rPr>
          <w:b/>
          <w:sz w:val="20"/>
          <w:szCs w:val="20"/>
        </w:rPr>
        <w:t>FFS how to determine if a SR</w:t>
      </w:r>
      <w:r w:rsidR="00D617A1" w:rsidRPr="002D6B02">
        <w:rPr>
          <w:b/>
          <w:sz w:val="20"/>
          <w:szCs w:val="20"/>
        </w:rPr>
        <w:t xml:space="preserve"> configuration belongs to Type</w:t>
      </w:r>
      <w:r w:rsidR="00D617A1">
        <w:rPr>
          <w:b/>
          <w:sz w:val="20"/>
          <w:szCs w:val="20"/>
        </w:rPr>
        <w:t>-A</w:t>
      </w:r>
      <w:r w:rsidR="00A61F8C" w:rsidRPr="002D6B02">
        <w:rPr>
          <w:b/>
          <w:sz w:val="20"/>
          <w:szCs w:val="20"/>
        </w:rPr>
        <w:t xml:space="preserve"> (implicit or explicit)</w:t>
      </w:r>
    </w:p>
    <w:p w14:paraId="25C7FA87" w14:textId="569A53AD" w:rsidR="002D02B3" w:rsidRPr="002D6B02" w:rsidRDefault="00CE39A3" w:rsidP="002D6B02">
      <w:pPr>
        <w:pStyle w:val="ListParagraph"/>
        <w:numPr>
          <w:ilvl w:val="0"/>
          <w:numId w:val="21"/>
        </w:numPr>
        <w:spacing w:after="240"/>
        <w:rPr>
          <w:b/>
          <w:sz w:val="20"/>
          <w:szCs w:val="20"/>
        </w:rPr>
      </w:pPr>
      <w:r w:rsidRPr="002D6B02">
        <w:rPr>
          <w:b/>
          <w:sz w:val="20"/>
          <w:szCs w:val="20"/>
        </w:rPr>
        <w:t xml:space="preserve">FFS whether other UCI </w:t>
      </w:r>
      <w:r w:rsidR="00263E2D" w:rsidRPr="002D6B02">
        <w:rPr>
          <w:b/>
          <w:sz w:val="20"/>
          <w:szCs w:val="20"/>
        </w:rPr>
        <w:t xml:space="preserve">may be configured to </w:t>
      </w:r>
      <w:r w:rsidRPr="002D6B02">
        <w:rPr>
          <w:b/>
          <w:sz w:val="20"/>
          <w:szCs w:val="20"/>
        </w:rPr>
        <w:t xml:space="preserve">be multiplexed with </w:t>
      </w:r>
      <w:r w:rsidR="00263E2D" w:rsidRPr="002D6B02">
        <w:rPr>
          <w:b/>
          <w:sz w:val="20"/>
          <w:szCs w:val="20"/>
        </w:rPr>
        <w:t>Type</w:t>
      </w:r>
      <w:r w:rsidR="00D617A1">
        <w:rPr>
          <w:b/>
          <w:sz w:val="20"/>
          <w:szCs w:val="20"/>
        </w:rPr>
        <w:t>-A</w:t>
      </w:r>
      <w:r w:rsidRPr="002D6B02">
        <w:rPr>
          <w:b/>
          <w:sz w:val="20"/>
          <w:szCs w:val="20"/>
        </w:rPr>
        <w:t xml:space="preserve"> HARQ-ACK</w:t>
      </w:r>
      <w:r w:rsidR="004D08AC" w:rsidRPr="002D6B02">
        <w:rPr>
          <w:b/>
          <w:sz w:val="20"/>
          <w:szCs w:val="20"/>
        </w:rPr>
        <w:t xml:space="preserve"> on a PUCCH</w:t>
      </w:r>
      <w:r w:rsidRPr="002D6B02">
        <w:rPr>
          <w:b/>
          <w:sz w:val="20"/>
          <w:szCs w:val="20"/>
        </w:rPr>
        <w:t>.</w:t>
      </w:r>
    </w:p>
    <w:p w14:paraId="34C6B0C7" w14:textId="66FB3937" w:rsidR="00EA5851" w:rsidRDefault="00386AED" w:rsidP="002D02B3">
      <w:r>
        <w:t xml:space="preserve">In terms of the handling of </w:t>
      </w:r>
      <w:r w:rsidR="00D1031D">
        <w:t xml:space="preserve">multiplexing/prioritization in case of </w:t>
      </w:r>
      <w:r w:rsidR="00EA5851" w:rsidRPr="002D6B02">
        <w:t>multiple PUCCH(s)/PUSCH(s)</w:t>
      </w:r>
      <w:r>
        <w:t xml:space="preserve"> overlap</w:t>
      </w:r>
      <w:r w:rsidR="00D1031D">
        <w:t>ping</w:t>
      </w:r>
      <w:r>
        <w:t xml:space="preserve"> in time, the first </w:t>
      </w:r>
      <w:r w:rsidR="00D1031D">
        <w:t xml:space="preserve">question to answer is whether the UE could support parallel transmissions of multiple channels. </w:t>
      </w:r>
      <w:r w:rsidR="00316BEA">
        <w:t>I</w:t>
      </w:r>
      <w:r w:rsidR="00D1031D">
        <w:t>n Rel-15</w:t>
      </w:r>
      <w:r w:rsidR="00316BEA">
        <w:t xml:space="preserve">, it was decided not to support parallel transmission. A decision would also need to be made for Rel-16 before </w:t>
      </w:r>
      <w:r w:rsidR="007F5094">
        <w:t>discussing</w:t>
      </w:r>
      <w:r w:rsidR="00316BEA">
        <w:t xml:space="preserve"> how to handle multiplexing/prioritization.</w:t>
      </w:r>
    </w:p>
    <w:p w14:paraId="4ECEE266" w14:textId="4FEC804C" w:rsidR="007F5094" w:rsidRPr="002D6B02" w:rsidRDefault="007F5094" w:rsidP="002D02B3">
      <w:pPr>
        <w:rPr>
          <w:b/>
        </w:rPr>
      </w:pPr>
      <w:r w:rsidRPr="002D6B02">
        <w:rPr>
          <w:b/>
        </w:rPr>
        <w:t>Observation</w:t>
      </w:r>
      <w:r w:rsidR="0024315C">
        <w:rPr>
          <w:b/>
        </w:rPr>
        <w:t xml:space="preserve"> 1</w:t>
      </w:r>
      <w:r w:rsidRPr="002D6B02">
        <w:rPr>
          <w:b/>
        </w:rPr>
        <w:t xml:space="preserve">: </w:t>
      </w:r>
      <w:r w:rsidR="00922C83">
        <w:rPr>
          <w:b/>
        </w:rPr>
        <w:t>I</w:t>
      </w:r>
      <w:r w:rsidRPr="002D6B02">
        <w:rPr>
          <w:b/>
        </w:rPr>
        <w:t>t needs to be decided whether a UE can support parallel transmissions of multiple channels in Rel-16.</w:t>
      </w:r>
    </w:p>
    <w:p w14:paraId="4A5F8AAC" w14:textId="6EE1C97A" w:rsidR="007F5094" w:rsidRPr="002D6B02" w:rsidRDefault="007F5094" w:rsidP="002D02B3">
      <w:r>
        <w:t>The following discussion assumes that the UE does not support parallel transmissions of multiple channels.</w:t>
      </w:r>
    </w:p>
    <w:p w14:paraId="4EBE6657" w14:textId="299F921A" w:rsidR="00043BF0" w:rsidRDefault="00B92B2F" w:rsidP="00922C83">
      <w:pPr>
        <w:spacing w:after="0"/>
      </w:pPr>
      <w:r>
        <w:t xml:space="preserve">Regarding the overlapping of </w:t>
      </w:r>
      <w:r w:rsidR="00A15506">
        <w:t xml:space="preserve">this </w:t>
      </w:r>
      <w:r>
        <w:t>PUCCH</w:t>
      </w:r>
      <w:r w:rsidR="00A15506">
        <w:t xml:space="preserve"> carrying </w:t>
      </w:r>
      <w:r w:rsidR="00F44809">
        <w:t>Typ</w:t>
      </w:r>
      <w:r w:rsidR="00B51E4C">
        <w:t>e-A</w:t>
      </w:r>
      <w:r w:rsidR="00A15506">
        <w:t xml:space="preserve"> HARQ-ACK and other PUCCH</w:t>
      </w:r>
      <w:r>
        <w:t>s</w:t>
      </w:r>
      <w:r w:rsidR="00F44809">
        <w:t xml:space="preserve"> (which can carry regular HARQ-ACK regular SR, CSI)</w:t>
      </w:r>
      <w:r w:rsidR="00F63981">
        <w:t>, it is obvious that it should have higher priority than other PUCCHs</w:t>
      </w:r>
      <w:r w:rsidR="00A75335">
        <w:t xml:space="preserve">. </w:t>
      </w:r>
      <w:r w:rsidR="00913BD2">
        <w:t>P</w:t>
      </w:r>
      <w:r w:rsidR="00A74D99">
        <w:t>rioritization</w:t>
      </w:r>
      <w:r w:rsidR="00913BD2">
        <w:t xml:space="preserve"> behaviour can be defined as one of the following</w:t>
      </w:r>
      <w:r w:rsidR="00A74D99">
        <w:t>:</w:t>
      </w:r>
    </w:p>
    <w:p w14:paraId="55903139" w14:textId="77777777" w:rsidR="00A74D99" w:rsidRPr="002D6B02" w:rsidRDefault="00043BF0" w:rsidP="002D6B02">
      <w:pPr>
        <w:pStyle w:val="ListParagraph"/>
        <w:numPr>
          <w:ilvl w:val="0"/>
          <w:numId w:val="23"/>
        </w:numPr>
        <w:rPr>
          <w:sz w:val="20"/>
          <w:szCs w:val="20"/>
        </w:rPr>
      </w:pPr>
      <w:r w:rsidRPr="002D6B02">
        <w:rPr>
          <w:sz w:val="20"/>
          <w:szCs w:val="20"/>
        </w:rPr>
        <w:t>The lower priority PUCCH is punctured by the higher priority PUCCH.</w:t>
      </w:r>
    </w:p>
    <w:p w14:paraId="4FDC15E0" w14:textId="15F397DB" w:rsidR="00B51E4C" w:rsidRPr="002D6B02" w:rsidRDefault="00CC41D4" w:rsidP="002D6B02">
      <w:pPr>
        <w:pStyle w:val="ListParagraph"/>
        <w:numPr>
          <w:ilvl w:val="0"/>
          <w:numId w:val="23"/>
        </w:numPr>
        <w:spacing w:after="240"/>
        <w:rPr>
          <w:sz w:val="20"/>
          <w:szCs w:val="20"/>
        </w:rPr>
      </w:pPr>
      <w:r w:rsidRPr="002D6B02">
        <w:rPr>
          <w:sz w:val="20"/>
          <w:szCs w:val="20"/>
        </w:rPr>
        <w:t>The lower priority PUCCH is stopped when the higher priority PUCCH starts, and it does not resume afterwards.</w:t>
      </w:r>
    </w:p>
    <w:p w14:paraId="51A1B302" w14:textId="171C930C" w:rsidR="00017487" w:rsidRPr="00F12DF3" w:rsidRDefault="00B169B6" w:rsidP="00017487">
      <w:pPr>
        <w:rPr>
          <w:b/>
        </w:rPr>
      </w:pPr>
      <w:r>
        <w:rPr>
          <w:b/>
        </w:rPr>
        <w:t>Proposal 4</w:t>
      </w:r>
      <w:r w:rsidR="00017487" w:rsidRPr="00F12DF3">
        <w:rPr>
          <w:b/>
        </w:rPr>
        <w:t xml:space="preserve">: PUCCH carrying </w:t>
      </w:r>
      <w:r w:rsidR="00017487">
        <w:rPr>
          <w:b/>
        </w:rPr>
        <w:t>Type-A</w:t>
      </w:r>
      <w:r w:rsidR="00017487" w:rsidRPr="00F12DF3">
        <w:rPr>
          <w:b/>
        </w:rPr>
        <w:t xml:space="preserve"> HARQ-ACK/SR has higher priority than other </w:t>
      </w:r>
      <w:r w:rsidR="00017487">
        <w:rPr>
          <w:b/>
        </w:rPr>
        <w:t xml:space="preserve">regular </w:t>
      </w:r>
      <w:r w:rsidR="00017487" w:rsidRPr="00F12DF3">
        <w:rPr>
          <w:b/>
        </w:rPr>
        <w:t>PUCCH.</w:t>
      </w:r>
      <w:r w:rsidR="00D16BCA">
        <w:rPr>
          <w:b/>
        </w:rPr>
        <w:t xml:space="preserve"> FFS the exact handling of the lower priority channel.</w:t>
      </w:r>
    </w:p>
    <w:p w14:paraId="3E2AA287" w14:textId="77777777" w:rsidR="00545B99" w:rsidRDefault="005F49B5" w:rsidP="002D02B3">
      <w:r>
        <w:t>If this PUCCH overlaps with PUSCH</w:t>
      </w:r>
      <w:r w:rsidR="00BE432E">
        <w:t xml:space="preserve">, the question is whether </w:t>
      </w:r>
      <w:r w:rsidR="009A52F2">
        <w:t>to</w:t>
      </w:r>
      <w:r w:rsidR="003E531B">
        <w:t xml:space="preserve"> multiplex</w:t>
      </w:r>
      <w:r w:rsidR="00EA5851">
        <w:t xml:space="preserve"> Type-A HARQ-ACK/SR on</w:t>
      </w:r>
      <w:r w:rsidR="003E531B">
        <w:t xml:space="preserve"> PUSCH</w:t>
      </w:r>
      <w:r w:rsidR="00EA5851">
        <w:t>, or to prioritize one channel over the other</w:t>
      </w:r>
      <w:r w:rsidR="00545B99">
        <w:t>.</w:t>
      </w:r>
    </w:p>
    <w:p w14:paraId="107B58B9" w14:textId="32C81E21" w:rsidR="00B64F7E" w:rsidRDefault="00D4416E" w:rsidP="002D02B3">
      <w:r>
        <w:t xml:space="preserve">For eMBB PUSCH </w:t>
      </w:r>
      <w:r w:rsidR="00B93225">
        <w:t>(</w:t>
      </w:r>
      <w:r>
        <w:t xml:space="preserve">typically </w:t>
      </w:r>
      <w:r w:rsidR="00B93225">
        <w:t>with</w:t>
      </w:r>
      <w:r>
        <w:t xml:space="preserve"> a long duration</w:t>
      </w:r>
      <w:r w:rsidR="00B93225">
        <w:t>)</w:t>
      </w:r>
      <w:r>
        <w:t>, if we multiplex HARQ-AC/SR on the PUSCH, it may cause additional delay</w:t>
      </w:r>
      <w:r w:rsidR="00B93225">
        <w:t xml:space="preserve">, which is not desirable for </w:t>
      </w:r>
      <w:r w:rsidR="00B62659">
        <w:t xml:space="preserve">Type-A HARQ-ACK/SR. So it would be better not to allow </w:t>
      </w:r>
      <w:r w:rsidR="00F825BA">
        <w:t xml:space="preserve">the multiplexing of Type-A HARQ-ACK/SR on PUSCH, at least when the PUSCH ends much later than PUCCH. </w:t>
      </w:r>
      <w:r w:rsidR="00646D57">
        <w:t>Further, PUCCH should ideally take higher priority than eMBB PUSCH</w:t>
      </w:r>
      <w:r w:rsidR="00727534">
        <w:t xml:space="preserve">. On the other hand, for </w:t>
      </w:r>
      <w:r w:rsidR="000A19B0">
        <w:t xml:space="preserve">URLLC PUSCH, it </w:t>
      </w:r>
      <w:r w:rsidR="00C12C21">
        <w:t>would be</w:t>
      </w:r>
      <w:r w:rsidR="000A19B0">
        <w:t xml:space="preserve"> desirable to </w:t>
      </w:r>
      <w:r w:rsidR="00C12C21">
        <w:t xml:space="preserve">transmit </w:t>
      </w:r>
      <w:r w:rsidR="007C1A46">
        <w:t>the PUSCH. At the same time, it makes sense to allow the multiplexing of Type-A HARQ-ACK/SR on PUSCH</w:t>
      </w:r>
      <w:r w:rsidR="00BE675B">
        <w:t>, to</w:t>
      </w:r>
      <w:r w:rsidR="00BE675B" w:rsidRPr="00BE675B">
        <w:t xml:space="preserve"> </w:t>
      </w:r>
      <w:r w:rsidR="00BE675B">
        <w:t>avoid dropping Type-A HARQ-ACK/SR.</w:t>
      </w:r>
      <w:r w:rsidR="00545B99">
        <w:t xml:space="preserve"> </w:t>
      </w:r>
      <w:r w:rsidR="00BE675B">
        <w:t xml:space="preserve">However, to support such kind of behaviour, </w:t>
      </w:r>
      <w:r w:rsidR="00A10B2E">
        <w:t xml:space="preserve">we would need to </w:t>
      </w:r>
      <w:r w:rsidR="0014233F">
        <w:t>identify URLLC PUSCH</w:t>
      </w:r>
      <w:r w:rsidR="00A10B2E">
        <w:t xml:space="preserve"> vs</w:t>
      </w:r>
      <w:r w:rsidR="00156B35">
        <w:t>.</w:t>
      </w:r>
      <w:r w:rsidR="00A10B2E">
        <w:t xml:space="preserve"> regular PUSCH</w:t>
      </w:r>
      <w:r w:rsidR="0014233F">
        <w:t xml:space="preserve">. </w:t>
      </w:r>
      <w:r w:rsidR="00217B96">
        <w:t xml:space="preserve">Dynamic signalling in UL </w:t>
      </w:r>
      <w:r w:rsidR="00DA3684">
        <w:t xml:space="preserve">grant </w:t>
      </w:r>
      <w:r w:rsidR="00217B96">
        <w:t>would be one way to identify.</w:t>
      </w:r>
    </w:p>
    <w:p w14:paraId="39F5E4DA" w14:textId="10F95729" w:rsidR="00CE39A3" w:rsidRDefault="00CC75E3" w:rsidP="002D02B3">
      <w:r>
        <w:t xml:space="preserve">Alternatively, </w:t>
      </w:r>
      <w:r w:rsidR="00B64F7E">
        <w:t xml:space="preserve">to avoid the explicit identification of URLLC PUSCH, the PUSCH duration could be used to decide whether to multiplex </w:t>
      </w:r>
      <w:r w:rsidR="0051247D">
        <w:t>Type-A HARQ-ACK/SR on PUSCH. The rationale is that as long as the PUSCH does not end much later than PUCCH, allowing multiplexing would not introduce much additional delay.</w:t>
      </w:r>
      <w:r w:rsidR="00631273">
        <w:t xml:space="preserve"> Moreover, URLLC PUSCH tend to use a smaller duration in order to achieve the low latency.</w:t>
      </w:r>
    </w:p>
    <w:p w14:paraId="10A6A044" w14:textId="4B9687B7" w:rsidR="00225EA9" w:rsidRDefault="00EE0340" w:rsidP="002D02B3">
      <w:r>
        <w:t xml:space="preserve">In any case, </w:t>
      </w:r>
      <w:r w:rsidR="00545B99">
        <w:t>it</w:t>
      </w:r>
      <w:r>
        <w:t xml:space="preserve"> appear</w:t>
      </w:r>
      <w:r w:rsidR="00225EA9">
        <w:t xml:space="preserve">s to be </w:t>
      </w:r>
      <w:r w:rsidR="00545B99">
        <w:t>beneficial</w:t>
      </w:r>
      <w:r w:rsidR="00225EA9">
        <w:t xml:space="preserve"> to identify a “Type-A” PUSCH, where Type-A HARQ-ACK/SR is allowed to be multiplexed on </w:t>
      </w:r>
      <w:r>
        <w:t>Type-A PUSCH.</w:t>
      </w:r>
    </w:p>
    <w:p w14:paraId="7FB0819D" w14:textId="290868AA" w:rsidR="00860A61" w:rsidRDefault="00C23375" w:rsidP="002D02B3">
      <w:pPr>
        <w:rPr>
          <w:b/>
        </w:rPr>
      </w:pPr>
      <w:r w:rsidRPr="00F12DF3">
        <w:rPr>
          <w:b/>
        </w:rPr>
        <w:t xml:space="preserve">Proposal </w:t>
      </w:r>
      <w:r w:rsidR="00B169B6">
        <w:rPr>
          <w:b/>
        </w:rPr>
        <w:t>5</w:t>
      </w:r>
      <w:r w:rsidRPr="00F12DF3">
        <w:rPr>
          <w:b/>
        </w:rPr>
        <w:t xml:space="preserve">: </w:t>
      </w:r>
      <w:r w:rsidR="00733A50">
        <w:rPr>
          <w:b/>
        </w:rPr>
        <w:t xml:space="preserve">Consider the identification of a Type-A PUSCH, where </w:t>
      </w:r>
      <w:r w:rsidR="00733A50" w:rsidRPr="00733A50">
        <w:rPr>
          <w:b/>
        </w:rPr>
        <w:t>Type-A HARQ-ACK/SR is allowed to be multiplexed on Type-A PUSCH</w:t>
      </w:r>
      <w:r w:rsidR="00B169B6">
        <w:rPr>
          <w:b/>
        </w:rPr>
        <w:t>,</w:t>
      </w:r>
      <w:r w:rsidR="00AC2A89">
        <w:rPr>
          <w:b/>
        </w:rPr>
        <w:t xml:space="preserve"> and study further the identification mechanism</w:t>
      </w:r>
      <w:r w:rsidR="00B169B6">
        <w:rPr>
          <w:b/>
        </w:rPr>
        <w:t xml:space="preserve"> (implicit or explicit)</w:t>
      </w:r>
      <w:r w:rsidR="00733A50" w:rsidRPr="00733A50">
        <w:rPr>
          <w:b/>
        </w:rPr>
        <w:t>.</w:t>
      </w:r>
    </w:p>
    <w:p w14:paraId="42A41860" w14:textId="77777777" w:rsidR="005413A5" w:rsidRPr="00F12DF3" w:rsidRDefault="005413A5" w:rsidP="002D02B3">
      <w:pPr>
        <w:rPr>
          <w:b/>
        </w:rPr>
      </w:pPr>
    </w:p>
    <w:p w14:paraId="146D355D" w14:textId="0D4EF48C" w:rsidR="005413A5" w:rsidRPr="00BC11C2" w:rsidRDefault="005413A5" w:rsidP="005413A5">
      <w:pPr>
        <w:pStyle w:val="Heading1"/>
      </w:pPr>
      <w:r w:rsidRPr="00BC11C2">
        <w:lastRenderedPageBreak/>
        <w:t>CQI reporting mode enhancements for URLLC</w:t>
      </w:r>
    </w:p>
    <w:p w14:paraId="3CA4FC9D" w14:textId="77777777" w:rsidR="005413A5" w:rsidRPr="00BC11C2" w:rsidRDefault="005413A5" w:rsidP="005413A5">
      <w:pPr>
        <w:spacing w:after="0"/>
        <w:jc w:val="both"/>
      </w:pPr>
    </w:p>
    <w:p w14:paraId="207BE5FC" w14:textId="77777777" w:rsidR="005413A5" w:rsidRPr="00BC11C2" w:rsidRDefault="005413A5" w:rsidP="005413A5">
      <w:pPr>
        <w:spacing w:after="0"/>
        <w:jc w:val="both"/>
      </w:pPr>
      <w:r w:rsidRPr="00BC11C2">
        <w:t>It is well-known that both downlink scheduling and link adaptation decisions are based on CQI feedback information from the UEs, and hence also the URLLC downlink performance depends heavily on the CQI. For NR Rel-15, the basic CQI design was agreed. Among others, it includes new CQI mapping tables for BLER targets of 1E-1 and 1E-5, where the CQI table for URLLC with target BLER of 1E-5 is composed of 16 entries, including one entry of “out of range”. We assume the NR Rel-15 CQI tables and BLER targets to be sufficient also for Rel-16, but that new reporting modes for the UE to decide which of the CQI entries in the Rel-15 defined CQI tables to report are needed. As we will discuss in this contribution, multi-cell networks with URLLC traffic suffer from fast random (and often unpredictable) interference fluctuations due to the bursty nature of URLLC traffic (e.g. Poisson arrival of URLLC payloads of 32-200 bytes per link). The aforementioned interference fluctuations make it difficult to conduct accurate gNB scheduling and link adaptation decisions as the experienced SINR at the UE varies all the time. Hence, the experienced SINR at the UE at the time of the CQI measurements might likely be different than that at the time of the actual gNB PDSCH transmission, due to CQI reporting delays and other latencies such as e.g. gNB processing times. To overcome such problems at gNB side, we propose a simple solution in this contribution. The presented solution is in line with earlier proposals also put forward during NR Rel-15 discussions.</w:t>
      </w:r>
    </w:p>
    <w:p w14:paraId="4C32AAF2" w14:textId="7CF21511" w:rsidR="005413A5" w:rsidRPr="00BC11C2" w:rsidRDefault="005413A5" w:rsidP="005413A5">
      <w:pPr>
        <w:spacing w:before="100" w:beforeAutospacing="1" w:afterLines="50" w:after="120"/>
        <w:jc w:val="both"/>
        <w:rPr>
          <w:rFonts w:eastAsia="Times New Roman"/>
        </w:rPr>
      </w:pPr>
      <w:r w:rsidRPr="00BC11C2">
        <w:t>This section is</w:t>
      </w:r>
      <w:r w:rsidR="004A3CB1">
        <w:t xml:space="preserve"> organized as follows. Section 3</w:t>
      </w:r>
      <w:r w:rsidRPr="00BC11C2">
        <w:t xml:space="preserve">.1 discusses important aspects of the URLLC link adaptation, whereas Section </w:t>
      </w:r>
      <w:r w:rsidR="004A3CB1">
        <w:t>3</w:t>
      </w:r>
      <w:r w:rsidRPr="00BC11C2">
        <w:t xml:space="preserve">.2 describes the proposed CQI reporting format. System-level performance results are presented in Section </w:t>
      </w:r>
      <w:r w:rsidR="004A3CB1">
        <w:t>3</w:t>
      </w:r>
      <w:r w:rsidRPr="00BC11C2">
        <w:t>.3.</w:t>
      </w:r>
      <w:r w:rsidRPr="00BC11C2">
        <w:rPr>
          <w:rFonts w:eastAsia="Times New Roman"/>
        </w:rPr>
        <w:t xml:space="preserve"> </w:t>
      </w:r>
    </w:p>
    <w:p w14:paraId="56DB0952" w14:textId="0A0538BF" w:rsidR="005413A5" w:rsidRPr="00BC11C2" w:rsidRDefault="005413A5" w:rsidP="005413A5">
      <w:pPr>
        <w:pStyle w:val="Heading2"/>
        <w:rPr>
          <w:lang w:eastAsia="zh-CN"/>
        </w:rPr>
      </w:pPr>
      <w:r w:rsidRPr="00BC11C2">
        <w:t>Discussion on URLLC Link Adaptation</w:t>
      </w:r>
    </w:p>
    <w:p w14:paraId="2C016BA0" w14:textId="77777777" w:rsidR="005413A5" w:rsidRPr="00BC11C2" w:rsidRDefault="005413A5" w:rsidP="005413A5">
      <w:pPr>
        <w:jc w:val="both"/>
        <w:rPr>
          <w:b/>
          <w:i/>
          <w:spacing w:val="6"/>
        </w:rPr>
      </w:pPr>
      <w:r w:rsidRPr="00BC11C2">
        <w:t>URLLC requirements entail the transmission of small packets with as low as 0.5~1ms latency budget and 10</w:t>
      </w:r>
      <w:r w:rsidRPr="00BC11C2">
        <w:rPr>
          <w:vertAlign w:val="superscript"/>
        </w:rPr>
        <w:t>-5</w:t>
      </w:r>
      <w:r w:rsidRPr="00BC11C2">
        <w:t xml:space="preserve"> or 10</w:t>
      </w:r>
      <w:r w:rsidRPr="00BC11C2">
        <w:rPr>
          <w:vertAlign w:val="superscript"/>
        </w:rPr>
        <w:t xml:space="preserve">-6 </w:t>
      </w:r>
      <w:r w:rsidRPr="00BC11C2">
        <w:t>probability of success criteria. The BLER that each URLLC payload transmission needs to fulfil is not necessarily 10</w:t>
      </w:r>
      <w:r w:rsidRPr="00BC11C2">
        <w:rPr>
          <w:vertAlign w:val="superscript"/>
        </w:rPr>
        <w:t>-5</w:t>
      </w:r>
      <w:r w:rsidRPr="00BC11C2">
        <w:t xml:space="preserve"> (single-shot transmission), but can be higher if the associated latency budget, control channel reliability, and HARQ round-trip-time allow one or more HARQ-based or HARQ-less retransmissions. For example, assuming a sufficiently short and reliable HARQ operation, two HARQ transmissions may be allowed within a 1ms latency budget: an initial one with a moderate BLER (e.g. 10</w:t>
      </w:r>
      <w:r w:rsidRPr="00BC11C2">
        <w:rPr>
          <w:vertAlign w:val="superscript"/>
        </w:rPr>
        <w:t>-2</w:t>
      </w:r>
      <w:r w:rsidRPr="00BC11C2">
        <w:t xml:space="preserve"> - 10</w:t>
      </w:r>
      <w:r w:rsidRPr="00BC11C2">
        <w:rPr>
          <w:vertAlign w:val="superscript"/>
        </w:rPr>
        <w:t>-3</w:t>
      </w:r>
      <w:r w:rsidRPr="00BC11C2">
        <w:t>), and a second transmission with a BLER of no higher than 10</w:t>
      </w:r>
      <w:r w:rsidRPr="00BC11C2">
        <w:rPr>
          <w:vertAlign w:val="superscript"/>
        </w:rPr>
        <w:t>-5</w:t>
      </w:r>
      <w:r w:rsidRPr="00BC11C2">
        <w:t xml:space="preserve">. </w:t>
      </w:r>
    </w:p>
    <w:p w14:paraId="4D8AB4FD" w14:textId="77777777" w:rsidR="005413A5" w:rsidRPr="00BC11C2" w:rsidRDefault="005413A5" w:rsidP="005413A5">
      <w:pPr>
        <w:spacing w:before="240"/>
        <w:jc w:val="both"/>
      </w:pPr>
      <w:r w:rsidRPr="00BC11C2">
        <w:t xml:space="preserve">One challenge for accurate link adaptation (and scheduling) of small payloads with URLLC constraints relates to radio channel and interference variations. The radio channel is obviously subject to both time- and frequency-domain variations. Given that URLLC payloads are generally quite small (32 to 200 bytes as per 3GPP NR URLLC traffic assumptions), they are often scheduled over less PRBs than available within the total carrier bandwidth, offering little frequency domain averaging if localized resource allocation is used, while some frequency diversity can be achieved with distributed resource allocation. In addition, the UEs experienced SINR is also highly time-variant due to rapid load fluctuations of the neighbouring cells. As an example, Figure 1 presents a time trace of the allocated PRBs of a cell serving a set of URLLC users (obtained from dynamic system-level simulations). </w:t>
      </w:r>
    </w:p>
    <w:p w14:paraId="5D4E1BE9" w14:textId="120C29FA" w:rsidR="005413A5" w:rsidRPr="00BC11C2" w:rsidRDefault="005413A5" w:rsidP="005413A5">
      <w:pPr>
        <w:tabs>
          <w:tab w:val="center" w:pos="4819"/>
          <w:tab w:val="left" w:pos="7800"/>
        </w:tabs>
        <w:jc w:val="center"/>
        <w:rPr>
          <w:rFonts w:cs="Arial"/>
        </w:rPr>
      </w:pPr>
      <w:r w:rsidRPr="00BC11C2">
        <w:rPr>
          <w:rFonts w:cs="Arial"/>
          <w:noProof/>
          <w:lang w:eastAsia="da-DK"/>
        </w:rPr>
        <w:drawing>
          <wp:inline distT="0" distB="0" distL="0" distR="0" wp14:anchorId="50E56E09" wp14:editId="155C53EB">
            <wp:extent cx="2828925" cy="206692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l="1804" t="5698" r="9023"/>
                    <a:stretch>
                      <a:fillRect/>
                    </a:stretch>
                  </pic:blipFill>
                  <pic:spPr bwMode="auto">
                    <a:xfrm>
                      <a:off x="0" y="0"/>
                      <a:ext cx="2828925" cy="2066925"/>
                    </a:xfrm>
                    <a:prstGeom prst="rect">
                      <a:avLst/>
                    </a:prstGeom>
                    <a:noFill/>
                    <a:ln>
                      <a:noFill/>
                    </a:ln>
                  </pic:spPr>
                </pic:pic>
              </a:graphicData>
            </a:graphic>
          </wp:inline>
        </w:drawing>
      </w:r>
    </w:p>
    <w:p w14:paraId="189196DC" w14:textId="77777777" w:rsidR="005413A5" w:rsidRPr="00BC11C2" w:rsidRDefault="005413A5" w:rsidP="005413A5">
      <w:pPr>
        <w:jc w:val="center"/>
        <w:rPr>
          <w:b/>
        </w:rPr>
      </w:pPr>
      <w:r w:rsidRPr="00BC11C2">
        <w:rPr>
          <w:b/>
        </w:rPr>
        <w:t>Figure 1: Time trace of the downlink PRB allocation in one cell serving URLLC traffic. A colour identifies one UE which is served in the downlink direction.</w:t>
      </w:r>
    </w:p>
    <w:p w14:paraId="245527E7" w14:textId="77777777" w:rsidR="005413A5" w:rsidRPr="00BC11C2" w:rsidRDefault="005413A5" w:rsidP="005413A5">
      <w:pPr>
        <w:spacing w:before="240"/>
        <w:jc w:val="both"/>
      </w:pPr>
      <w:r w:rsidRPr="00BC11C2">
        <w:t xml:space="preserve">As can be seen from Figure 1, the PRB activity is a time-variant random process, which causes the experienced SINR at the different UEs to also be highly time-variant (due to variations of the experienced other-cell interference). This implies that if a UE measures the SINR on certain PRB (or set of PRBs) at a given time, it might be several dBs different shortly </w:t>
      </w:r>
      <w:r w:rsidRPr="00BC11C2">
        <w:lastRenderedPageBreak/>
        <w:t>after (say from one TTI to another). It is therefore challenging to accurately track time- and frequency-variants of the UE experienced SINR due to delays in measuring, formatting, and reporting CSI to the gNB, as well as processing delays at the gNB for using the received CSI for downlink transmissions. These fast variations of the SINR in both time- and frequency domain also imply limited benefit of frequency-selective CQI as compared to wideband CQI reports.</w:t>
      </w:r>
    </w:p>
    <w:p w14:paraId="71E8824F" w14:textId="614486C7" w:rsidR="005413A5" w:rsidRPr="00C35AEA" w:rsidRDefault="005413A5" w:rsidP="005413A5">
      <w:pPr>
        <w:jc w:val="both"/>
        <w:rPr>
          <w:b/>
        </w:rPr>
      </w:pPr>
      <w:r w:rsidRPr="00C35AEA">
        <w:rPr>
          <w:b/>
        </w:rPr>
        <w:t xml:space="preserve">Observation </w:t>
      </w:r>
      <w:r w:rsidR="0024315C" w:rsidRPr="00C35AEA">
        <w:rPr>
          <w:b/>
        </w:rPr>
        <w:t>2</w:t>
      </w:r>
      <w:r w:rsidRPr="00C35AEA">
        <w:rPr>
          <w:b/>
        </w:rPr>
        <w:t>: The highly-variant channel quality due to the rapidly-varying cell activity represents a challenge for accurate URLLC link adaptation. In these scenarios, frequency-selective CQI reports may have limited benefit over wideband CQI reports.</w:t>
      </w:r>
    </w:p>
    <w:p w14:paraId="7FDC1625" w14:textId="77777777" w:rsidR="005413A5" w:rsidRPr="00BC11C2" w:rsidRDefault="005413A5" w:rsidP="005413A5">
      <w:pPr>
        <w:spacing w:before="240"/>
        <w:jc w:val="both"/>
      </w:pPr>
      <w:r w:rsidRPr="00BC11C2">
        <w:t xml:space="preserve">To deal with this challenge, it is beneficial that the CQI report includes information on the worst case SINR conditions experienced at a given time, i.e. the tail of the user channel quality distribution, as an indication of the worst-case interference. This is especially important for URLLC, where the small payload transmissions may only occupy one or a few subbands and, assuming no coordination between cells, it could be subject to high inter-cell interference. In the following subsection, we discuss a CQI reporting mode that provides information on the channel quality experienced on the worst subband or, more generically, on the average of the worst-M subbands. </w:t>
      </w:r>
    </w:p>
    <w:p w14:paraId="394A769D" w14:textId="1CF36F90" w:rsidR="005413A5" w:rsidRPr="00C35AEA" w:rsidRDefault="005413A5" w:rsidP="005413A5">
      <w:pPr>
        <w:jc w:val="both"/>
        <w:rPr>
          <w:b/>
        </w:rPr>
      </w:pPr>
      <w:r w:rsidRPr="00C35AEA">
        <w:rPr>
          <w:b/>
        </w:rPr>
        <w:t xml:space="preserve">Observation </w:t>
      </w:r>
      <w:r w:rsidR="008A7AD4" w:rsidRPr="00C35AEA">
        <w:rPr>
          <w:b/>
        </w:rPr>
        <w:t>3</w:t>
      </w:r>
      <w:r w:rsidRPr="00C35AEA">
        <w:rPr>
          <w:b/>
        </w:rPr>
        <w:t>: For URLLC link adaptation, it is beneficial to have knowledge on the worst case SINR conditions experienced by the UE at a given time, i.e. the tail of the user channel quality distribution.</w:t>
      </w:r>
    </w:p>
    <w:p w14:paraId="78B53189" w14:textId="77777777" w:rsidR="005413A5" w:rsidRPr="00BC11C2" w:rsidRDefault="005413A5" w:rsidP="005413A5">
      <w:pPr>
        <w:jc w:val="both"/>
        <w:rPr>
          <w:b/>
          <w:i/>
        </w:rPr>
      </w:pPr>
    </w:p>
    <w:p w14:paraId="5A3A4011" w14:textId="77777777" w:rsidR="005413A5" w:rsidRPr="00BC11C2" w:rsidRDefault="005413A5" w:rsidP="005413A5">
      <w:pPr>
        <w:pStyle w:val="Heading2"/>
        <w:rPr>
          <w:lang w:eastAsia="zh-CN"/>
        </w:rPr>
      </w:pPr>
      <w:r w:rsidRPr="00BC11C2">
        <w:rPr>
          <w:lang w:eastAsia="zh-CN"/>
        </w:rPr>
        <w:t xml:space="preserve">2.2 </w:t>
      </w:r>
      <w:r w:rsidRPr="00BC11C2">
        <w:t>CQI Reporting Mode for URLLC</w:t>
      </w:r>
    </w:p>
    <w:p w14:paraId="07B8AA37" w14:textId="77777777" w:rsidR="005413A5" w:rsidRPr="00BC11C2" w:rsidRDefault="005413A5" w:rsidP="005413A5">
      <w:pPr>
        <w:tabs>
          <w:tab w:val="left" w:pos="-900"/>
          <w:tab w:val="left" w:pos="-300"/>
        </w:tabs>
        <w:spacing w:after="60"/>
        <w:jc w:val="both"/>
      </w:pPr>
      <w:r w:rsidRPr="00BC11C2">
        <w:t>In the proposed CQI reporting mode, the UE shall report to the gNB: i) a wideband CQI value, that at maximum will result in a BLER of 10</w:t>
      </w:r>
      <w:r w:rsidRPr="00BC11C2">
        <w:rPr>
          <w:vertAlign w:val="superscript"/>
        </w:rPr>
        <w:t>-</w:t>
      </w:r>
      <w:r w:rsidRPr="00BC11C2">
        <w:rPr>
          <w:i/>
          <w:vertAlign w:val="superscript"/>
        </w:rPr>
        <w:t>X</w:t>
      </w:r>
      <w:r w:rsidRPr="00BC11C2">
        <w:t xml:space="preserve"> (</w:t>
      </w:r>
      <w:r w:rsidRPr="00BC11C2">
        <w:rPr>
          <w:i/>
        </w:rPr>
        <w:t>X</w:t>
      </w:r>
      <w:r w:rsidRPr="00BC11C2">
        <w:rPr>
          <w:rFonts w:ascii="Cambria Math" w:hAnsi="Cambria Math" w:cs="Cambria Math"/>
          <w:color w:val="222222"/>
        </w:rPr>
        <w:t xml:space="preserve"> </w:t>
      </w:r>
      <w:r w:rsidRPr="00BC11C2">
        <w:rPr>
          <w:rFonts w:ascii="Cambria Math" w:hAnsi="Cambria Math" w:cs="Cambria Math"/>
        </w:rPr>
        <w:t>∈</w:t>
      </w:r>
      <w:r w:rsidRPr="00BC11C2">
        <w:t xml:space="preserve"> [1,5], as agreed for NR Rel-15) if the gNB schedule a payload with transmission parameters (modulation and coding scheme) according to the recently received CQI over the entire band; and ii) a CQI value that results in a maximum BLER of 10</w:t>
      </w:r>
      <w:r w:rsidRPr="00BC11C2">
        <w:rPr>
          <w:vertAlign w:val="superscript"/>
        </w:rPr>
        <w:t>-</w:t>
      </w:r>
      <w:r w:rsidRPr="00BC11C2">
        <w:rPr>
          <w:i/>
          <w:vertAlign w:val="superscript"/>
        </w:rPr>
        <w:t>X</w:t>
      </w:r>
      <w:r w:rsidRPr="00BC11C2">
        <w:t xml:space="preserve"> if transmitting only over the </w:t>
      </w:r>
      <w:r w:rsidRPr="00BC11C2">
        <w:rPr>
          <w:i/>
        </w:rPr>
        <w:t xml:space="preserve">worst-M </w:t>
      </w:r>
      <w:r w:rsidRPr="00BC11C2">
        <w:t>subbands.</w:t>
      </w:r>
    </w:p>
    <w:p w14:paraId="5266B1E2" w14:textId="77777777" w:rsidR="005413A5" w:rsidRPr="00BC11C2" w:rsidRDefault="005413A5" w:rsidP="005413A5">
      <w:pPr>
        <w:tabs>
          <w:tab w:val="left" w:pos="-900"/>
          <w:tab w:val="left" w:pos="-300"/>
        </w:tabs>
        <w:spacing w:after="60"/>
        <w:jc w:val="both"/>
      </w:pPr>
    </w:p>
    <w:p w14:paraId="48C303E4" w14:textId="77777777" w:rsidR="005413A5" w:rsidRPr="00BC11C2" w:rsidRDefault="005413A5" w:rsidP="005413A5">
      <w:pPr>
        <w:spacing w:before="240"/>
        <w:jc w:val="both"/>
      </w:pPr>
      <w:r w:rsidRPr="00BC11C2">
        <w:t xml:space="preserve">The CQI value of the worst-M subbands could be encoded differentially relative to the respective wideband CQI, as typically assumed in LTE. The proposed CQI reporting mode is similar to the </w:t>
      </w:r>
      <w:r w:rsidRPr="00BC11C2">
        <w:rPr>
          <w:i/>
        </w:rPr>
        <w:t>Best-M</w:t>
      </w:r>
      <w:r w:rsidRPr="00BC11C2">
        <w:t xml:space="preserve"> reporting mode in LTE [1]; however, this scheme applies the opposite criterion when sorting the channel quality measurements, and does not include information on the positions of the M-worst subbands due to the limited benefit of frequency-selective information as discussed in Section 2.1. Including wideband CQI information in the report provides large flexibility to the radio resource scheduler at the gNB; For instance, based on the allocated bandwidth, the selected MCS can correspond to the wideband CQI (for wideband allocation), worst-M CQI (for some random narrow-band allocation), and e.g. interpolate for allocation sizes in between. </w:t>
      </w:r>
    </w:p>
    <w:p w14:paraId="7C792508" w14:textId="77777777" w:rsidR="005413A5" w:rsidRPr="00BC11C2" w:rsidRDefault="005413A5" w:rsidP="005413A5">
      <w:pPr>
        <w:spacing w:before="240"/>
        <w:jc w:val="both"/>
      </w:pPr>
      <w:r w:rsidRPr="00BC11C2">
        <w:t xml:space="preserve">The value of </w:t>
      </w:r>
      <w:r w:rsidRPr="00BC11C2">
        <w:rPr>
          <w:i/>
        </w:rPr>
        <w:t>M</w:t>
      </w:r>
      <w:r w:rsidRPr="00BC11C2">
        <w:t xml:space="preserve"> can be higher-layer configured e.g. in line with the expected allocation size (#PRBs) of each URLLC payload versus the size of the subband. A simpler alternative consists of fixing the value of </w:t>
      </w:r>
      <w:r w:rsidRPr="00BC11C2">
        <w:rPr>
          <w:i/>
        </w:rPr>
        <w:t>M</w:t>
      </w:r>
      <w:r w:rsidRPr="00BC11C2">
        <w:t xml:space="preserve"> in the specs (e.g. using different settings of </w:t>
      </w:r>
      <w:r w:rsidRPr="00BC11C2">
        <w:rPr>
          <w:i/>
        </w:rPr>
        <w:t>M</w:t>
      </w:r>
      <w:r w:rsidRPr="00BC11C2">
        <w:t xml:space="preserve"> depending on the carrier bandwidth and/or the sub-band measurements bandwidth and/or subcarrier spacing). As an example for the presented proposals, a URLLC UE could be configured to e.g. monitor the channel quality over a total bandwidth of 20MHz with a sub-band resolution of 8-PRBs (assuming 15kHz SCS), measuring on slot-resolution, and reporting the single CQI value every 5ms. </w:t>
      </w:r>
    </w:p>
    <w:p w14:paraId="4E8E90A0" w14:textId="77777777" w:rsidR="005413A5" w:rsidRPr="00BC11C2" w:rsidRDefault="005413A5" w:rsidP="005413A5">
      <w:pPr>
        <w:jc w:val="both"/>
      </w:pPr>
      <w:r w:rsidRPr="00BC11C2">
        <w:t xml:space="preserve">Recall that the presented solution </w:t>
      </w:r>
      <w:r w:rsidRPr="00BC11C2">
        <w:rPr>
          <w:u w:val="single"/>
        </w:rPr>
        <w:t>relies on similar philosophy as used for LTE CQI reporting mode 2-0</w:t>
      </w:r>
      <w:r w:rsidRPr="00BC11C2">
        <w:t>, where the UE also monitor the channe</w:t>
      </w:r>
      <w:r>
        <w:t>l quality on multiple sub</w:t>
      </w:r>
      <w:r w:rsidRPr="00BC11C2">
        <w:t xml:space="preserve">bands, and reports only for the selected sub-bands that have the highest quality. </w:t>
      </w:r>
      <w:r w:rsidRPr="00BC11C2">
        <w:rPr>
          <w:u w:val="single"/>
        </w:rPr>
        <w:t>However, for the considered URLLC use case, we suggest having the reporting for the lowest measured channel quality, as this is what’s most important for URLLC use case, given the challenging outage requirements for such traffic cases</w:t>
      </w:r>
      <w:r w:rsidRPr="00BC11C2">
        <w:t xml:space="preserve">. </w:t>
      </w:r>
    </w:p>
    <w:p w14:paraId="4E4F398B" w14:textId="420BB709" w:rsidR="005413A5" w:rsidRPr="00C35AEA" w:rsidRDefault="005413A5" w:rsidP="005413A5">
      <w:pPr>
        <w:jc w:val="both"/>
        <w:rPr>
          <w:b/>
        </w:rPr>
      </w:pPr>
      <w:r w:rsidRPr="00C35AEA">
        <w:rPr>
          <w:b/>
        </w:rPr>
        <w:t xml:space="preserve">Proposal </w:t>
      </w:r>
      <w:r w:rsidR="008A7AD4">
        <w:rPr>
          <w:b/>
        </w:rPr>
        <w:t>6</w:t>
      </w:r>
      <w:r w:rsidRPr="00C35AEA">
        <w:rPr>
          <w:b/>
        </w:rPr>
        <w:t>: The UE can be configured to report to the gNB the CQI associated with the worst-M subbands for the defined target BLER, in addition to the wideband CQI. The details on the definition of the value of M, subband sizes as well as the coding of the two reported CQI values are FFS.</w:t>
      </w:r>
    </w:p>
    <w:p w14:paraId="505F6728" w14:textId="77777777" w:rsidR="005413A5" w:rsidRPr="00BC11C2" w:rsidRDefault="005413A5" w:rsidP="005413A5">
      <w:pPr>
        <w:jc w:val="both"/>
        <w:rPr>
          <w:b/>
          <w:i/>
        </w:rPr>
      </w:pPr>
    </w:p>
    <w:p w14:paraId="77054551" w14:textId="41DEC9CF" w:rsidR="005413A5" w:rsidRPr="00BC11C2" w:rsidRDefault="005413A5" w:rsidP="005413A5">
      <w:pPr>
        <w:pStyle w:val="Heading2"/>
        <w:rPr>
          <w:lang w:eastAsia="zh-CN"/>
        </w:rPr>
      </w:pPr>
      <w:r w:rsidRPr="00BC11C2">
        <w:t>Performance Results</w:t>
      </w:r>
    </w:p>
    <w:p w14:paraId="204121D3" w14:textId="79A56996" w:rsidR="005413A5" w:rsidRPr="00BC11C2" w:rsidRDefault="005413A5" w:rsidP="005413A5">
      <w:pPr>
        <w:spacing w:before="240"/>
        <w:jc w:val="both"/>
      </w:pPr>
      <w:r w:rsidRPr="00BC11C2">
        <w:t>In this section, system-level simulation results are presented to demonstrate the benefits of the CQI report mode of wideband CQI combined with worst-M CQI discussed in Section 2.2. A summary of the simulation assumptions is found in Appendix A. The adopted network scenario is Urban macro as defined in [</w:t>
      </w:r>
      <w:r w:rsidR="0008710B">
        <w:t>3</w:t>
      </w:r>
      <w:r w:rsidRPr="00BC11C2">
        <w:t xml:space="preserve">] for URLLC system-level evaluation. A </w:t>
      </w:r>
      <w:r w:rsidRPr="00BC11C2">
        <w:lastRenderedPageBreak/>
        <w:t>physical layer configuration with 15 kHz subcarrier spacing and 0.143ms (2 OFDM symbol) mini-slot duration is considered. A 4 TTIs HARQ RTT is considered which allows one retransmission within the 1ms latency budget. The assumed subband size is 8 PRBs, resulting in 13 subbands for the considered 20 MHz carrier bandwidth. A set of 210 URLLC UEs are uniformly distributed across the network (average of 10 UEs per cell). Each UE is configured with unidirectional FTP3 downlink traffic with 50 Bytes packet size, and average offered load of 1 Mbps per cell. In addition, an average of 5 eMBB UEs are deployed in each cell with a bursty traffic model as described in Appendix A. The average PRB utilization in the network is approximately 10%.</w:t>
      </w:r>
    </w:p>
    <w:p w14:paraId="7DBB569E" w14:textId="77777777" w:rsidR="005413A5" w:rsidRPr="00BC11C2" w:rsidRDefault="005413A5" w:rsidP="005413A5">
      <w:pPr>
        <w:spacing w:before="240"/>
        <w:jc w:val="both"/>
      </w:pPr>
      <w:r w:rsidRPr="00BC11C2">
        <w:t>Three CQI reporting formats are studied: i) wideband CQI, ii) standard frequency-selective CQI where one value per subband is reported, and iii) Worse-3 CQI as discussed in section 2.2. Figure 2 shows the 10</w:t>
      </w:r>
      <w:r w:rsidRPr="00BC11C2">
        <w:rPr>
          <w:vertAlign w:val="superscript"/>
        </w:rPr>
        <w:t>-5</w:t>
      </w:r>
      <w:r w:rsidRPr="00BC11C2">
        <w:t>-th percentile of the URLLC latency distribution (left) and the experienced first transmission BLER of the URLLC payloads (right). With the standard frequency-selective CQI, the gNB favours scheduling of the URLLC payloads on the subbands with the highest channel quality and with the MCS corresponding to the CQI on those subbands. Due to the fast load (and interference) variations in the network, the resulting first-transmission BLER (~10</w:t>
      </w:r>
      <w:r w:rsidRPr="00BC11C2">
        <w:rPr>
          <w:vertAlign w:val="superscript"/>
        </w:rPr>
        <w:t>-3</w:t>
      </w:r>
      <w:r w:rsidRPr="00BC11C2">
        <w:t>) is not sufficiently low to achieve the 1ms URLLC latency target. Similar performance is obtained with the wideband CQI, which corroborates our previous observation on the limited benefits of frequency-aware scheduling. With wideband CQI, the gNB performs a spread (random) allocation with a MCS corresponding to the average channel quality experienced over the entire bandwidth; however, as the allocation size is typically small (few PRBs), there is a non-negligible probability of experiencing high interference on the selected resources. In contrast, by reporting to the gNB the average CQI of the Worse-3 subbands, a more appropriate (conservative) MCS is selected, which reduces considerably the achieved BLER and thus the experienced latency (on randomly selected frequency resources).</w:t>
      </w:r>
    </w:p>
    <w:p w14:paraId="16F6E9BB" w14:textId="19552F6D" w:rsidR="005413A5" w:rsidRPr="00BC11C2" w:rsidRDefault="005413A5" w:rsidP="005413A5">
      <w:pPr>
        <w:spacing w:before="240"/>
        <w:jc w:val="center"/>
      </w:pPr>
      <w:r w:rsidRPr="00BC11C2">
        <w:rPr>
          <w:noProof/>
        </w:rPr>
        <w:drawing>
          <wp:inline distT="0" distB="0" distL="0" distR="0" wp14:anchorId="0CBB304E" wp14:editId="2ABFC0D3">
            <wp:extent cx="2600325" cy="2209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l="2429" t="5035" r="7880"/>
                    <a:stretch>
                      <a:fillRect/>
                    </a:stretch>
                  </pic:blipFill>
                  <pic:spPr bwMode="auto">
                    <a:xfrm>
                      <a:off x="0" y="0"/>
                      <a:ext cx="2600325" cy="2209800"/>
                    </a:xfrm>
                    <a:prstGeom prst="rect">
                      <a:avLst/>
                    </a:prstGeom>
                    <a:noFill/>
                    <a:ln>
                      <a:noFill/>
                    </a:ln>
                  </pic:spPr>
                </pic:pic>
              </a:graphicData>
            </a:graphic>
          </wp:inline>
        </w:drawing>
      </w:r>
      <w:r w:rsidRPr="00BC11C2">
        <w:t xml:space="preserve">        </w:t>
      </w:r>
      <w:r w:rsidRPr="00BC11C2">
        <w:rPr>
          <w:noProof/>
        </w:rPr>
        <w:drawing>
          <wp:inline distT="0" distB="0" distL="0" distR="0" wp14:anchorId="0438DC6F" wp14:editId="77682294">
            <wp:extent cx="2600325" cy="2200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l="1884" t="4936" r="7541"/>
                    <a:stretch>
                      <a:fillRect/>
                    </a:stretch>
                  </pic:blipFill>
                  <pic:spPr bwMode="auto">
                    <a:xfrm>
                      <a:off x="0" y="0"/>
                      <a:ext cx="2600325" cy="2200275"/>
                    </a:xfrm>
                    <a:prstGeom prst="rect">
                      <a:avLst/>
                    </a:prstGeom>
                    <a:noFill/>
                    <a:ln>
                      <a:noFill/>
                    </a:ln>
                  </pic:spPr>
                </pic:pic>
              </a:graphicData>
            </a:graphic>
          </wp:inline>
        </w:drawing>
      </w:r>
      <w:r w:rsidRPr="00BC11C2">
        <w:t xml:space="preserve">    </w:t>
      </w:r>
    </w:p>
    <w:p w14:paraId="19716801" w14:textId="77777777" w:rsidR="005413A5" w:rsidRPr="00BC11C2" w:rsidRDefault="005413A5" w:rsidP="005413A5">
      <w:pPr>
        <w:jc w:val="center"/>
        <w:rPr>
          <w:b/>
        </w:rPr>
      </w:pPr>
      <w:r w:rsidRPr="00BC11C2">
        <w:rPr>
          <w:b/>
        </w:rPr>
        <w:t>Figure 2: URLLC latency performance at the 10</w:t>
      </w:r>
      <w:r w:rsidRPr="00BC11C2">
        <w:rPr>
          <w:b/>
          <w:vertAlign w:val="superscript"/>
        </w:rPr>
        <w:t>-5</w:t>
      </w:r>
      <w:r w:rsidRPr="00BC11C2">
        <w:rPr>
          <w:b/>
        </w:rPr>
        <w:t>-th percentile (left) and first transmission BLER (right).</w:t>
      </w:r>
    </w:p>
    <w:p w14:paraId="2EAFA344" w14:textId="77777777" w:rsidR="005413A5" w:rsidRPr="00BC11C2" w:rsidRDefault="005413A5" w:rsidP="005413A5">
      <w:pPr>
        <w:jc w:val="center"/>
        <w:rPr>
          <w:b/>
        </w:rPr>
      </w:pPr>
    </w:p>
    <w:p w14:paraId="23172452" w14:textId="77777777" w:rsidR="005413A5" w:rsidRPr="00BC11C2" w:rsidRDefault="005413A5" w:rsidP="005413A5">
      <w:pPr>
        <w:jc w:val="center"/>
        <w:rPr>
          <w:b/>
        </w:rPr>
      </w:pPr>
    </w:p>
    <w:p w14:paraId="49D9359B" w14:textId="3E9FCF01" w:rsidR="005413A5" w:rsidRPr="00BC11C2" w:rsidRDefault="005413A5" w:rsidP="005413A5">
      <w:pPr>
        <w:pStyle w:val="Heading1"/>
      </w:pPr>
      <w:r w:rsidRPr="00BC11C2">
        <w:t>CSI feedback enhancements for URLLC</w:t>
      </w:r>
    </w:p>
    <w:p w14:paraId="2CEA50A7" w14:textId="77777777" w:rsidR="005413A5" w:rsidRPr="00BC11C2" w:rsidRDefault="005413A5" w:rsidP="005413A5">
      <w:pPr>
        <w:spacing w:after="0"/>
        <w:jc w:val="both"/>
      </w:pPr>
      <w:r w:rsidRPr="00BC11C2">
        <w:t>Based on the RAN1#94 agreement, the following three other CSI feedback enhancements have been explicitly mentioned:</w:t>
      </w:r>
    </w:p>
    <w:p w14:paraId="3424EC3D" w14:textId="77777777" w:rsidR="005413A5" w:rsidRPr="00BC11C2" w:rsidRDefault="005413A5" w:rsidP="005413A5">
      <w:pPr>
        <w:numPr>
          <w:ilvl w:val="0"/>
          <w:numId w:val="26"/>
        </w:numPr>
        <w:overflowPunct/>
        <w:autoSpaceDE/>
        <w:autoSpaceDN/>
        <w:adjustRightInd/>
        <w:spacing w:after="0" w:line="259" w:lineRule="auto"/>
        <w:textAlignment w:val="auto"/>
      </w:pPr>
      <w:r w:rsidRPr="00BC11C2">
        <w:t>DMRS based CSI</w:t>
      </w:r>
    </w:p>
    <w:p w14:paraId="0787A446" w14:textId="77777777" w:rsidR="005413A5" w:rsidRPr="00BC11C2" w:rsidRDefault="005413A5" w:rsidP="005413A5">
      <w:pPr>
        <w:numPr>
          <w:ilvl w:val="0"/>
          <w:numId w:val="26"/>
        </w:numPr>
        <w:overflowPunct/>
        <w:autoSpaceDE/>
        <w:autoSpaceDN/>
        <w:adjustRightInd/>
        <w:spacing w:after="0" w:line="259" w:lineRule="auto"/>
        <w:textAlignment w:val="auto"/>
      </w:pPr>
      <w:r w:rsidRPr="00BC11C2">
        <w:t>A-CSI on PUCCH</w:t>
      </w:r>
    </w:p>
    <w:p w14:paraId="79B5C92C" w14:textId="77777777" w:rsidR="005413A5" w:rsidRPr="00BC11C2" w:rsidRDefault="005413A5" w:rsidP="005413A5">
      <w:pPr>
        <w:numPr>
          <w:ilvl w:val="0"/>
          <w:numId w:val="26"/>
        </w:numPr>
        <w:overflowPunct/>
        <w:autoSpaceDE/>
        <w:autoSpaceDN/>
        <w:adjustRightInd/>
        <w:spacing w:after="160" w:line="259" w:lineRule="auto"/>
        <w:textAlignment w:val="auto"/>
      </w:pPr>
      <w:r w:rsidRPr="00BC11C2">
        <w:t>Trigger by DL assignment</w:t>
      </w:r>
    </w:p>
    <w:p w14:paraId="16B102E0" w14:textId="77777777" w:rsidR="005413A5" w:rsidRPr="00BC11C2" w:rsidRDefault="005413A5" w:rsidP="005413A5">
      <w:pPr>
        <w:jc w:val="both"/>
      </w:pPr>
      <w:r w:rsidRPr="00BC11C2">
        <w:t xml:space="preserve">Based on the discussions in RAN1#94 and other companies’ contributions submitted to RAN1#94, the relation of these 3 bullet points had been unclear, specifically the definition of ‘CSI’ and ‘A-CSI’ in this respect. </w:t>
      </w:r>
    </w:p>
    <w:p w14:paraId="1FC80F90" w14:textId="77777777" w:rsidR="005413A5" w:rsidRPr="00BC11C2" w:rsidRDefault="005413A5" w:rsidP="005413A5">
      <w:pPr>
        <w:jc w:val="both"/>
      </w:pPr>
      <w:r w:rsidRPr="00BC11C2">
        <w:t>The item of ‘DMRS based CSI’ seems to be more generically referring to determination of the channel quality based on the actual scheduled PDSCH transmission (of a certain resource allocation, transmission rank and gNB TX precoding). The UE may apply depending on UE implementation the DMRS associated with the PDSCH transmission (as directly implied by the 1</w:t>
      </w:r>
      <w:r w:rsidRPr="00BC11C2">
        <w:rPr>
          <w:vertAlign w:val="superscript"/>
        </w:rPr>
        <w:t>st</w:t>
      </w:r>
      <w:r w:rsidRPr="00BC11C2">
        <w:t xml:space="preserve"> bullet) or the DL-SCH data itself (LLRs etc.) to determine the channel quality for this transmission. The channel quality may be given by a certain PDSCH transmission associated CQI, ‘CQI</w:t>
      </w:r>
      <w:r w:rsidRPr="00BC11C2">
        <w:rPr>
          <w:vertAlign w:val="subscript"/>
        </w:rPr>
        <w:t>PDSCH</w:t>
      </w:r>
      <w:r w:rsidRPr="00BC11C2">
        <w:t>’, which could then be fed back together with the HARQ-A</w:t>
      </w:r>
      <w:r>
        <w:t>CK</w:t>
      </w:r>
      <w:r w:rsidRPr="00BC11C2">
        <w:t xml:space="preserve"> information of the scheduled</w:t>
      </w:r>
      <w:r>
        <w:t xml:space="preserve"> </w:t>
      </w:r>
      <w:r w:rsidRPr="00BC11C2">
        <w:t xml:space="preserve">PDSCH on PUCCH. The details on the signalling including, e.g. if this channel quality is fed back as an absolute value or relative to the applied MCS of the associated </w:t>
      </w:r>
      <w:r w:rsidRPr="00BC11C2">
        <w:lastRenderedPageBreak/>
        <w:t>PDSCH or if CQI</w:t>
      </w:r>
      <w:r w:rsidRPr="00BC11C2">
        <w:rPr>
          <w:vertAlign w:val="subscript"/>
        </w:rPr>
        <w:t>PDSCH</w:t>
      </w:r>
      <w:r w:rsidRPr="00BC11C2">
        <w:t xml:space="preserve"> is to be fed back only for NA</w:t>
      </w:r>
      <w:r>
        <w:t>CK</w:t>
      </w:r>
      <w:r w:rsidRPr="00BC11C2">
        <w:t xml:space="preserve"> or both A</w:t>
      </w:r>
      <w:r>
        <w:t>CK &amp; NACK</w:t>
      </w:r>
      <w:r w:rsidRPr="00BC11C2">
        <w:t xml:space="preserve"> are of course for further study. Moreover, the feedback of this PDSCH based CQI is actually actively triggered by the related DL assignment (in relation to the 3</w:t>
      </w:r>
      <w:r w:rsidRPr="00BC11C2">
        <w:rPr>
          <w:vertAlign w:val="superscript"/>
        </w:rPr>
        <w:t>rd</w:t>
      </w:r>
      <w:r w:rsidRPr="00BC11C2">
        <w:t xml:space="preserve"> bullet), as either a field in the DCI could trigger the feedback explicitly or if based on higher layer configuration this additional CSI information would be triggered implicitly through the DL assignment of the associated PDSCH. </w:t>
      </w:r>
      <w:r w:rsidRPr="00BC11C2">
        <w:br/>
        <w:t xml:space="preserve">Independently, such actual ‘PDSCH based CQI’ would need to be regarded clearly as aperiodic CSI on PUCCH (related to bullet 2) and would be triggered for scheduled URLLC PDSCH explicitly or implicitly through the DL assignment (related to bullet 3). </w:t>
      </w:r>
    </w:p>
    <w:p w14:paraId="5909C607" w14:textId="77777777" w:rsidR="005413A5" w:rsidRPr="00BC11C2" w:rsidRDefault="005413A5" w:rsidP="005413A5">
      <w:pPr>
        <w:spacing w:after="0"/>
        <w:jc w:val="both"/>
      </w:pPr>
      <w:r w:rsidRPr="00BC11C2">
        <w:t xml:space="preserve">Another interpretation of the last two bullets would be, to enable the A-CSI measurement from CSI-RS triggered from a DL assignment using a dedicated CSI-triggering field. Comparing to Rel-15 NR operation, the A-CSI measurement and reporting </w:t>
      </w:r>
      <w:r>
        <w:t xml:space="preserve">would be </w:t>
      </w:r>
      <w:r w:rsidRPr="00BC11C2">
        <w:t>trigger</w:t>
      </w:r>
      <w:r>
        <w:t>ed</w:t>
      </w:r>
      <w:r w:rsidRPr="00BC11C2">
        <w:t xml:space="preserve"> from the CSI triggering field in a DL assignment (compared to the UL grant in Rel-15) and the A-CSI information </w:t>
      </w:r>
      <w:r>
        <w:t xml:space="preserve">would be </w:t>
      </w:r>
      <w:r w:rsidRPr="00BC11C2">
        <w:t>carried on PUCCH (compared to PUSCH in Rel-15). Compared to the ‘PDSCH based CQI’ of the previous paragraph, the A-CSI measurement for this operation mode would be based on CSI-RS and independent of the details of the scheduled PDSCH in the DL (such as transmission rank, resource allocation</w:t>
      </w:r>
      <w:r>
        <w:t xml:space="preserve">, gNB TX precoding </w:t>
      </w:r>
      <w:r w:rsidRPr="00BC11C2">
        <w:t xml:space="preserve">etc.). </w:t>
      </w:r>
    </w:p>
    <w:p w14:paraId="66FED5A7" w14:textId="77777777" w:rsidR="005413A5" w:rsidRPr="00BC11C2" w:rsidRDefault="005413A5" w:rsidP="005413A5">
      <w:pPr>
        <w:jc w:val="both"/>
      </w:pPr>
      <w:r w:rsidRPr="00BC11C2">
        <w:t>As pointed out by some companies in their respective contributions to RAN1#94, the UE preparation time of this CSI-RS based CSI measurement report including rank, precoding/beam &amp; CQI information will be longer than the PDSCH HARQ-A</w:t>
      </w:r>
      <w:r>
        <w:t>CK</w:t>
      </w:r>
      <w:r w:rsidRPr="00BC11C2">
        <w:t xml:space="preserve"> UE preparation time and therefore, the HARQ-A</w:t>
      </w:r>
      <w:r>
        <w:t>CK</w:t>
      </w:r>
      <w:r w:rsidRPr="00BC11C2">
        <w:t xml:space="preserve"> of the scheduled PDSCH may be reported earlier than the DL assignment triggered A-CSI report on PUCCH, which requires further studies on the PUCCH indication for A-CSI reporting on PUCCH. Moreover, as the capacity of PUCCH is rather limited (compared to PUSCH) only a subset of the CSI reporting types may be supported. Finally, it should </w:t>
      </w:r>
      <w:r>
        <w:t xml:space="preserve">be </w:t>
      </w:r>
      <w:r w:rsidRPr="00BC11C2">
        <w:t xml:space="preserve">noted that such CSI-RS based A-CSI triggering enhancement is not specific to URLLC operation but should be considered as a generic Rel-16 CSI enhancement to reduce the DL control load, as the measurement &amp; reporting is to be regarded independently of the traffic type of PDSCH. </w:t>
      </w:r>
    </w:p>
    <w:p w14:paraId="59576313" w14:textId="3F6B53F4" w:rsidR="005413A5" w:rsidRPr="00C35AEA" w:rsidRDefault="005413A5" w:rsidP="005413A5">
      <w:pPr>
        <w:jc w:val="both"/>
        <w:rPr>
          <w:b/>
        </w:rPr>
      </w:pPr>
      <w:r w:rsidRPr="00C35AEA">
        <w:rPr>
          <w:b/>
        </w:rPr>
        <w:t xml:space="preserve">Observation </w:t>
      </w:r>
      <w:r w:rsidR="008A7AD4">
        <w:rPr>
          <w:b/>
        </w:rPr>
        <w:t>4</w:t>
      </w:r>
      <w:r w:rsidRPr="00C35AEA">
        <w:rPr>
          <w:b/>
        </w:rPr>
        <w:t xml:space="preserve">: The terms ‘DMRS based CSI’, ‘A-CSI on PUCCH’ and ‘Triggering through DL assignment’ in the RAN1#94 agreement are not very clear and seem to cause some confusion in RAN1. </w:t>
      </w:r>
    </w:p>
    <w:p w14:paraId="0880AFF7" w14:textId="77777777" w:rsidR="005413A5" w:rsidRPr="00BC11C2" w:rsidRDefault="005413A5" w:rsidP="005413A5">
      <w:pPr>
        <w:jc w:val="both"/>
      </w:pPr>
      <w:r w:rsidRPr="00BC11C2">
        <w:t xml:space="preserve">To summarize the discussions here, we think that RAN1 would need clarify a bit better the terms of the RAN1#94 agreement to proceed on detailed studies of the overall envisioned CSI reporting enhancements. </w:t>
      </w:r>
    </w:p>
    <w:p w14:paraId="4BEB44F6" w14:textId="77777777" w:rsidR="005413A5" w:rsidRPr="00BC11C2" w:rsidRDefault="005413A5" w:rsidP="005413A5">
      <w:pPr>
        <w:numPr>
          <w:ilvl w:val="0"/>
          <w:numId w:val="27"/>
        </w:numPr>
        <w:overflowPunct/>
        <w:autoSpaceDE/>
        <w:autoSpaceDN/>
        <w:adjustRightInd/>
        <w:spacing w:after="160" w:line="259" w:lineRule="auto"/>
        <w:jc w:val="both"/>
        <w:textAlignment w:val="auto"/>
      </w:pPr>
      <w:r w:rsidRPr="00BC11C2">
        <w:t xml:space="preserve">The term ‘DMRS based CSI’ based on our understanding is actually not a full CSI report but only a CQI estimate based on the associated transmitted PDSCH using DM-RS or any other method in the UE – and therefore we think the term ‘PDSCH based CQI’ or similar is a more descriptive term there.  </w:t>
      </w:r>
    </w:p>
    <w:p w14:paraId="1BC16DFB" w14:textId="77777777" w:rsidR="005413A5" w:rsidRPr="00BC11C2" w:rsidRDefault="005413A5" w:rsidP="005413A5">
      <w:pPr>
        <w:numPr>
          <w:ilvl w:val="0"/>
          <w:numId w:val="27"/>
        </w:numPr>
        <w:overflowPunct/>
        <w:autoSpaceDE/>
        <w:autoSpaceDN/>
        <w:adjustRightInd/>
        <w:spacing w:after="160" w:line="259" w:lineRule="auto"/>
        <w:jc w:val="both"/>
        <w:textAlignment w:val="auto"/>
      </w:pPr>
      <w:r w:rsidRPr="00BC11C2">
        <w:t xml:space="preserve">The term ‘A-CSI on PUCCH’ may refer to the ‘PDSCH based CQI’ or may refer to traditional ‘CSI-RS based A-CSI’ measurement being independent of the assigned PDSCH. </w:t>
      </w:r>
    </w:p>
    <w:p w14:paraId="66A4FD23" w14:textId="77777777" w:rsidR="005413A5" w:rsidRPr="00BC11C2" w:rsidRDefault="005413A5" w:rsidP="005413A5">
      <w:pPr>
        <w:numPr>
          <w:ilvl w:val="0"/>
          <w:numId w:val="27"/>
        </w:numPr>
        <w:overflowPunct/>
        <w:autoSpaceDE/>
        <w:autoSpaceDN/>
        <w:adjustRightInd/>
        <w:spacing w:after="160" w:line="259" w:lineRule="auto"/>
        <w:jc w:val="both"/>
        <w:textAlignment w:val="auto"/>
      </w:pPr>
      <w:r w:rsidRPr="00BC11C2">
        <w:t xml:space="preserve">The term ‘Triggering by DL assignment’ again might refer to the (explicit or implicit) triggering of the ‘PDSCH based CQI’ or the explicit triggering of (full) ‘CSI-RS based A-CSI’ measurements &amp; reporting on PUCCH.  </w:t>
      </w:r>
      <w:r w:rsidRPr="00BC11C2">
        <w:br/>
        <w:t xml:space="preserve">   </w:t>
      </w:r>
    </w:p>
    <w:p w14:paraId="62902871" w14:textId="77777777" w:rsidR="005413A5" w:rsidRPr="00BC11C2" w:rsidRDefault="005413A5" w:rsidP="005413A5">
      <w:pPr>
        <w:jc w:val="both"/>
      </w:pPr>
      <w:r w:rsidRPr="00BC11C2">
        <w:t xml:space="preserve">Therefore, to enable some progress we suggest restructuring the discussion a bit based on our understanding of the current proposals of different companies. </w:t>
      </w:r>
    </w:p>
    <w:p w14:paraId="4F6C5323" w14:textId="138093BB" w:rsidR="005413A5" w:rsidRPr="00BC11C2" w:rsidRDefault="005413A5" w:rsidP="005413A5">
      <w:pPr>
        <w:spacing w:after="0"/>
        <w:rPr>
          <w:b/>
        </w:rPr>
      </w:pPr>
      <w:r w:rsidRPr="00BC11C2">
        <w:rPr>
          <w:b/>
        </w:rPr>
        <w:t xml:space="preserve">Proposal </w:t>
      </w:r>
      <w:r w:rsidR="008A7AD4">
        <w:rPr>
          <w:b/>
        </w:rPr>
        <w:t>7</w:t>
      </w:r>
      <w:r w:rsidRPr="00BC11C2">
        <w:rPr>
          <w:b/>
        </w:rPr>
        <w:t xml:space="preserve">: RAN1 to study at least the following CSI enhancements: </w:t>
      </w:r>
    </w:p>
    <w:p w14:paraId="09BE48A0" w14:textId="77777777" w:rsidR="005413A5" w:rsidRPr="00BC11C2" w:rsidRDefault="005413A5" w:rsidP="005413A5">
      <w:pPr>
        <w:numPr>
          <w:ilvl w:val="0"/>
          <w:numId w:val="28"/>
        </w:numPr>
        <w:overflowPunct/>
        <w:autoSpaceDE/>
        <w:autoSpaceDN/>
        <w:adjustRightInd/>
        <w:spacing w:after="0" w:line="259" w:lineRule="auto"/>
        <w:textAlignment w:val="auto"/>
        <w:rPr>
          <w:b/>
        </w:rPr>
      </w:pPr>
      <w:r w:rsidRPr="00BC11C2">
        <w:rPr>
          <w:b/>
        </w:rPr>
        <w:t>PDSCH based CQI measurement &amp; reporting</w:t>
      </w:r>
    </w:p>
    <w:p w14:paraId="63F4CC9C" w14:textId="77777777" w:rsidR="005413A5" w:rsidRPr="00BC11C2" w:rsidRDefault="005413A5" w:rsidP="005413A5">
      <w:pPr>
        <w:numPr>
          <w:ilvl w:val="1"/>
          <w:numId w:val="28"/>
        </w:numPr>
        <w:overflowPunct/>
        <w:autoSpaceDE/>
        <w:autoSpaceDN/>
        <w:adjustRightInd/>
        <w:spacing w:after="0" w:line="259" w:lineRule="auto"/>
        <w:textAlignment w:val="auto"/>
        <w:rPr>
          <w:b/>
        </w:rPr>
      </w:pPr>
      <w:r w:rsidRPr="00BC11C2">
        <w:rPr>
          <w:b/>
        </w:rPr>
        <w:t>Whether CQI estimation is based on PDSCH DMRS or DL-SCH data is up to UE implementation</w:t>
      </w:r>
    </w:p>
    <w:p w14:paraId="415A5623" w14:textId="77777777" w:rsidR="005413A5" w:rsidRPr="00BC11C2" w:rsidRDefault="005413A5" w:rsidP="005413A5">
      <w:pPr>
        <w:numPr>
          <w:ilvl w:val="1"/>
          <w:numId w:val="28"/>
        </w:numPr>
        <w:overflowPunct/>
        <w:autoSpaceDE/>
        <w:autoSpaceDN/>
        <w:adjustRightInd/>
        <w:spacing w:after="0" w:line="259" w:lineRule="auto"/>
        <w:textAlignment w:val="auto"/>
        <w:rPr>
          <w:b/>
        </w:rPr>
      </w:pPr>
      <w:r w:rsidRPr="00BC11C2">
        <w:rPr>
          <w:b/>
        </w:rPr>
        <w:t>CQI measurement report to be carried on PUCCH (together with the associated Ack/Nack)</w:t>
      </w:r>
    </w:p>
    <w:p w14:paraId="41A751E9" w14:textId="77777777" w:rsidR="005413A5" w:rsidRPr="00BC11C2" w:rsidRDefault="005413A5" w:rsidP="005413A5">
      <w:pPr>
        <w:numPr>
          <w:ilvl w:val="2"/>
          <w:numId w:val="28"/>
        </w:numPr>
        <w:overflowPunct/>
        <w:autoSpaceDE/>
        <w:autoSpaceDN/>
        <w:adjustRightInd/>
        <w:spacing w:after="0" w:line="259" w:lineRule="auto"/>
        <w:textAlignment w:val="auto"/>
        <w:rPr>
          <w:b/>
        </w:rPr>
      </w:pPr>
      <w:r w:rsidRPr="00BC11C2">
        <w:rPr>
          <w:b/>
        </w:rPr>
        <w:t>CQI measurement reporting details are FFS</w:t>
      </w:r>
    </w:p>
    <w:p w14:paraId="4AFE1F47" w14:textId="77777777" w:rsidR="005413A5" w:rsidRPr="00BC11C2" w:rsidRDefault="005413A5" w:rsidP="005413A5">
      <w:pPr>
        <w:numPr>
          <w:ilvl w:val="1"/>
          <w:numId w:val="28"/>
        </w:numPr>
        <w:overflowPunct/>
        <w:autoSpaceDE/>
        <w:autoSpaceDN/>
        <w:adjustRightInd/>
        <w:spacing w:after="0" w:line="259" w:lineRule="auto"/>
        <w:textAlignment w:val="auto"/>
        <w:rPr>
          <w:b/>
        </w:rPr>
      </w:pPr>
      <w:r w:rsidRPr="00BC11C2">
        <w:rPr>
          <w:b/>
        </w:rPr>
        <w:t>CQI measurement triggering through DL assignment</w:t>
      </w:r>
    </w:p>
    <w:p w14:paraId="1202B326" w14:textId="77777777" w:rsidR="005413A5" w:rsidRPr="00BC11C2" w:rsidRDefault="005413A5" w:rsidP="005413A5">
      <w:pPr>
        <w:numPr>
          <w:ilvl w:val="2"/>
          <w:numId w:val="28"/>
        </w:numPr>
        <w:overflowPunct/>
        <w:autoSpaceDE/>
        <w:autoSpaceDN/>
        <w:adjustRightInd/>
        <w:spacing w:after="0" w:line="259" w:lineRule="auto"/>
        <w:textAlignment w:val="auto"/>
        <w:rPr>
          <w:b/>
        </w:rPr>
      </w:pPr>
      <w:r w:rsidRPr="00BC11C2">
        <w:rPr>
          <w:b/>
        </w:rPr>
        <w:t>Detailed signalling mechanism (e.g. explicit or implicit) is FFS</w:t>
      </w:r>
    </w:p>
    <w:p w14:paraId="0C9F6FCE" w14:textId="77777777" w:rsidR="005413A5" w:rsidRPr="00BC11C2" w:rsidRDefault="005413A5" w:rsidP="005413A5">
      <w:pPr>
        <w:numPr>
          <w:ilvl w:val="0"/>
          <w:numId w:val="28"/>
        </w:numPr>
        <w:overflowPunct/>
        <w:autoSpaceDE/>
        <w:autoSpaceDN/>
        <w:adjustRightInd/>
        <w:spacing w:after="0" w:line="259" w:lineRule="auto"/>
        <w:textAlignment w:val="auto"/>
        <w:rPr>
          <w:b/>
        </w:rPr>
      </w:pPr>
      <w:r w:rsidRPr="00BC11C2">
        <w:rPr>
          <w:b/>
        </w:rPr>
        <w:t>CSI-RS based A-CSI measurement &amp; reporting explicitly triggered by DL assignment</w:t>
      </w:r>
    </w:p>
    <w:p w14:paraId="5B90F1C0" w14:textId="77777777" w:rsidR="005413A5" w:rsidRPr="00BC11C2" w:rsidRDefault="005413A5" w:rsidP="005413A5">
      <w:pPr>
        <w:numPr>
          <w:ilvl w:val="1"/>
          <w:numId w:val="28"/>
        </w:numPr>
        <w:overflowPunct/>
        <w:autoSpaceDE/>
        <w:autoSpaceDN/>
        <w:adjustRightInd/>
        <w:spacing w:after="0" w:line="259" w:lineRule="auto"/>
        <w:textAlignment w:val="auto"/>
        <w:rPr>
          <w:b/>
        </w:rPr>
      </w:pPr>
      <w:r w:rsidRPr="00BC11C2">
        <w:rPr>
          <w:b/>
        </w:rPr>
        <w:t>DL assignment triggering details (field size etc.) are FFS</w:t>
      </w:r>
    </w:p>
    <w:p w14:paraId="62972A44" w14:textId="77777777" w:rsidR="005413A5" w:rsidRPr="00BC11C2" w:rsidRDefault="005413A5" w:rsidP="005413A5">
      <w:pPr>
        <w:numPr>
          <w:ilvl w:val="1"/>
          <w:numId w:val="28"/>
        </w:numPr>
        <w:overflowPunct/>
        <w:autoSpaceDE/>
        <w:autoSpaceDN/>
        <w:adjustRightInd/>
        <w:spacing w:after="0" w:line="259" w:lineRule="auto"/>
        <w:textAlignment w:val="auto"/>
        <w:rPr>
          <w:b/>
        </w:rPr>
      </w:pPr>
      <w:r w:rsidRPr="00BC11C2">
        <w:rPr>
          <w:b/>
        </w:rPr>
        <w:t>CSI-RS based A-CSI measurement is independent of the transmitted PDSCH</w:t>
      </w:r>
    </w:p>
    <w:p w14:paraId="5C3D5289" w14:textId="77777777" w:rsidR="005413A5" w:rsidRPr="00BC11C2" w:rsidRDefault="005413A5" w:rsidP="005413A5">
      <w:pPr>
        <w:numPr>
          <w:ilvl w:val="1"/>
          <w:numId w:val="28"/>
        </w:numPr>
        <w:overflowPunct/>
        <w:autoSpaceDE/>
        <w:autoSpaceDN/>
        <w:adjustRightInd/>
        <w:spacing w:after="0" w:line="259" w:lineRule="auto"/>
        <w:textAlignment w:val="auto"/>
        <w:rPr>
          <w:b/>
        </w:rPr>
      </w:pPr>
      <w:r w:rsidRPr="00BC11C2">
        <w:rPr>
          <w:b/>
        </w:rPr>
        <w:t>Supported CSI types and modes are FFS</w:t>
      </w:r>
    </w:p>
    <w:p w14:paraId="379437D3" w14:textId="77777777" w:rsidR="005413A5" w:rsidRPr="00BC11C2" w:rsidRDefault="005413A5" w:rsidP="005413A5">
      <w:pPr>
        <w:numPr>
          <w:ilvl w:val="1"/>
          <w:numId w:val="28"/>
        </w:numPr>
        <w:overflowPunct/>
        <w:autoSpaceDE/>
        <w:autoSpaceDN/>
        <w:adjustRightInd/>
        <w:spacing w:after="0" w:line="259" w:lineRule="auto"/>
        <w:textAlignment w:val="auto"/>
        <w:rPr>
          <w:b/>
        </w:rPr>
      </w:pPr>
      <w:r w:rsidRPr="00BC11C2">
        <w:rPr>
          <w:b/>
        </w:rPr>
        <w:t>A-CSI report to be carried on PUCCH</w:t>
      </w:r>
    </w:p>
    <w:p w14:paraId="4C2E5C43" w14:textId="77777777" w:rsidR="005413A5" w:rsidRPr="00BC11C2" w:rsidRDefault="005413A5" w:rsidP="005413A5">
      <w:pPr>
        <w:numPr>
          <w:ilvl w:val="2"/>
          <w:numId w:val="28"/>
        </w:numPr>
        <w:overflowPunct/>
        <w:autoSpaceDE/>
        <w:autoSpaceDN/>
        <w:adjustRightInd/>
        <w:spacing w:after="0" w:line="259" w:lineRule="auto"/>
        <w:textAlignment w:val="auto"/>
        <w:rPr>
          <w:b/>
        </w:rPr>
      </w:pPr>
      <w:r w:rsidRPr="00BC11C2">
        <w:rPr>
          <w:b/>
        </w:rPr>
        <w:t>Details on PUCCH resource definition/indication in the DL assignment to carry A-CSI are FFS</w:t>
      </w:r>
    </w:p>
    <w:p w14:paraId="2996628A" w14:textId="77777777" w:rsidR="005413A5" w:rsidRPr="00BC11C2" w:rsidRDefault="005413A5" w:rsidP="005413A5">
      <w:pPr>
        <w:numPr>
          <w:ilvl w:val="2"/>
          <w:numId w:val="28"/>
        </w:numPr>
        <w:overflowPunct/>
        <w:autoSpaceDE/>
        <w:autoSpaceDN/>
        <w:adjustRightInd/>
        <w:spacing w:after="0" w:line="259" w:lineRule="auto"/>
        <w:textAlignment w:val="auto"/>
        <w:rPr>
          <w:b/>
        </w:rPr>
      </w:pPr>
      <w:r w:rsidRPr="00BC11C2">
        <w:rPr>
          <w:b/>
        </w:rPr>
        <w:t>Contents of the A-CSI report is FFS</w:t>
      </w:r>
    </w:p>
    <w:p w14:paraId="094F06B4" w14:textId="77777777" w:rsidR="005413A5" w:rsidRPr="00BC11C2" w:rsidRDefault="005413A5" w:rsidP="005413A5">
      <w:pPr>
        <w:numPr>
          <w:ilvl w:val="2"/>
          <w:numId w:val="28"/>
        </w:numPr>
        <w:overflowPunct/>
        <w:autoSpaceDE/>
        <w:autoSpaceDN/>
        <w:adjustRightInd/>
        <w:spacing w:after="0" w:line="259" w:lineRule="auto"/>
        <w:textAlignment w:val="auto"/>
        <w:rPr>
          <w:b/>
        </w:rPr>
      </w:pPr>
      <w:r w:rsidRPr="00BC11C2">
        <w:rPr>
          <w:b/>
        </w:rPr>
        <w:t>The maximum payload size for A-CSI report on PUCCH is FFS</w:t>
      </w:r>
    </w:p>
    <w:p w14:paraId="37C0CE34" w14:textId="77777777" w:rsidR="005413A5" w:rsidRPr="00BC11C2" w:rsidRDefault="005413A5" w:rsidP="005413A5">
      <w:pPr>
        <w:numPr>
          <w:ilvl w:val="1"/>
          <w:numId w:val="28"/>
        </w:numPr>
        <w:overflowPunct/>
        <w:autoSpaceDE/>
        <w:autoSpaceDN/>
        <w:adjustRightInd/>
        <w:spacing w:after="0" w:line="259" w:lineRule="auto"/>
        <w:textAlignment w:val="auto"/>
        <w:rPr>
          <w:b/>
        </w:rPr>
      </w:pPr>
      <w:r w:rsidRPr="00BC11C2">
        <w:rPr>
          <w:b/>
        </w:rPr>
        <w:lastRenderedPageBreak/>
        <w:t>Note: this is to be regarded as a generic Rel-16 enhancement (and not just URLLC specific)</w:t>
      </w:r>
    </w:p>
    <w:p w14:paraId="0030BD67" w14:textId="77777777" w:rsidR="00F12DF3" w:rsidRPr="001F22D5" w:rsidRDefault="00F12DF3" w:rsidP="002D02B3"/>
    <w:p w14:paraId="10445A01" w14:textId="480CC7E1" w:rsidR="00885580" w:rsidRDefault="007820D0" w:rsidP="00885580">
      <w:pPr>
        <w:pStyle w:val="Heading1"/>
      </w:pPr>
      <w:r>
        <w:t>Conclusion</w:t>
      </w:r>
    </w:p>
    <w:p w14:paraId="0F9C7280" w14:textId="2A09EBFE" w:rsidR="00C35AEA" w:rsidRPr="00C35AEA" w:rsidRDefault="00C35AEA" w:rsidP="00B169B6">
      <w:r w:rsidRPr="00C35AEA">
        <w:t xml:space="preserve">On </w:t>
      </w:r>
      <w:r w:rsidRPr="005912A1">
        <w:rPr>
          <w:b/>
          <w:u w:val="single"/>
        </w:rPr>
        <w:t>HARQ feedback enhancements</w:t>
      </w:r>
      <w:r w:rsidR="005912A1">
        <w:t xml:space="preserve"> in Section 2</w:t>
      </w:r>
      <w:r w:rsidR="007B4059">
        <w:t>, we have the following observation and proposals:</w:t>
      </w:r>
    </w:p>
    <w:p w14:paraId="011B01AE" w14:textId="3F02B222" w:rsidR="007B4059" w:rsidRPr="00922C83" w:rsidRDefault="007B4059" w:rsidP="00922C83">
      <w:pPr>
        <w:pStyle w:val="ListParagraph"/>
        <w:numPr>
          <w:ilvl w:val="0"/>
          <w:numId w:val="31"/>
        </w:numPr>
        <w:spacing w:after="180"/>
        <w:ind w:left="924" w:hanging="357"/>
        <w:contextualSpacing w:val="0"/>
        <w:rPr>
          <w:b/>
          <w:sz w:val="20"/>
          <w:szCs w:val="20"/>
        </w:rPr>
      </w:pPr>
      <w:r w:rsidRPr="00922C83">
        <w:rPr>
          <w:b/>
          <w:sz w:val="20"/>
          <w:szCs w:val="20"/>
        </w:rPr>
        <w:t xml:space="preserve">Observation 1: </w:t>
      </w:r>
      <w:r w:rsidR="00922C83" w:rsidRPr="00922C83">
        <w:rPr>
          <w:b/>
          <w:sz w:val="20"/>
          <w:szCs w:val="20"/>
        </w:rPr>
        <w:t>I</w:t>
      </w:r>
      <w:r w:rsidRPr="00922C83">
        <w:rPr>
          <w:b/>
          <w:sz w:val="20"/>
          <w:szCs w:val="20"/>
        </w:rPr>
        <w:t>t needs to be decided whether a UE can support parallel transmissions of multiple channels in Rel-16.</w:t>
      </w:r>
    </w:p>
    <w:p w14:paraId="02668D85" w14:textId="10FE8762" w:rsidR="00B169B6" w:rsidRPr="00922C83" w:rsidRDefault="00B169B6" w:rsidP="00922C83">
      <w:pPr>
        <w:pStyle w:val="ListParagraph"/>
        <w:numPr>
          <w:ilvl w:val="0"/>
          <w:numId w:val="31"/>
        </w:numPr>
        <w:spacing w:after="180"/>
        <w:ind w:left="924" w:hanging="357"/>
        <w:contextualSpacing w:val="0"/>
        <w:rPr>
          <w:b/>
          <w:sz w:val="20"/>
          <w:szCs w:val="20"/>
        </w:rPr>
      </w:pPr>
      <w:r w:rsidRPr="00922C83">
        <w:rPr>
          <w:b/>
          <w:sz w:val="20"/>
          <w:szCs w:val="20"/>
        </w:rPr>
        <w:t>Proposal 1: Support multiple PUCCHs carrying HARQ-ACK in a slot. Detailed mechanism FFS.</w:t>
      </w:r>
    </w:p>
    <w:p w14:paraId="65A62AF8" w14:textId="77777777" w:rsidR="00B169B6" w:rsidRPr="00922C83" w:rsidRDefault="00B169B6" w:rsidP="00922C83">
      <w:pPr>
        <w:pStyle w:val="ListParagraph"/>
        <w:numPr>
          <w:ilvl w:val="0"/>
          <w:numId w:val="31"/>
        </w:numPr>
        <w:spacing w:after="180"/>
        <w:ind w:left="924" w:hanging="357"/>
        <w:contextualSpacing w:val="0"/>
        <w:rPr>
          <w:b/>
          <w:sz w:val="20"/>
          <w:szCs w:val="20"/>
        </w:rPr>
      </w:pPr>
      <w:r w:rsidRPr="00922C83">
        <w:rPr>
          <w:b/>
          <w:sz w:val="20"/>
          <w:szCs w:val="20"/>
        </w:rPr>
        <w:t>Proposal 2: Introduce a 1-bit configurable field in DCI format 1_1 (and the new compact DCI if introduced) to indicate whether the corresponding HARQ-ACK should follow a separate feedback procedure (“Type-A” HARQ-ACK). Detailed feedback procedure FFS.</w:t>
      </w:r>
    </w:p>
    <w:p w14:paraId="675E1DE4" w14:textId="77777777" w:rsidR="00B169B6" w:rsidRPr="00922C83" w:rsidRDefault="00B169B6" w:rsidP="00922C83">
      <w:pPr>
        <w:pStyle w:val="ListParagraph"/>
        <w:numPr>
          <w:ilvl w:val="0"/>
          <w:numId w:val="31"/>
        </w:numPr>
        <w:spacing w:after="180"/>
        <w:ind w:left="924" w:hanging="357"/>
        <w:rPr>
          <w:b/>
          <w:sz w:val="20"/>
          <w:szCs w:val="20"/>
        </w:rPr>
      </w:pPr>
      <w:r w:rsidRPr="00922C83">
        <w:rPr>
          <w:b/>
          <w:sz w:val="20"/>
          <w:szCs w:val="20"/>
        </w:rPr>
        <w:t>Proposal 3: Type-A SR can be multiplexed with Type-A HARQ-ACK on a PUCCH.</w:t>
      </w:r>
    </w:p>
    <w:p w14:paraId="20ADAAE4" w14:textId="77777777" w:rsidR="00B169B6" w:rsidRPr="002D6B02" w:rsidRDefault="00B169B6" w:rsidP="00CE41BB">
      <w:pPr>
        <w:pStyle w:val="ListParagraph"/>
        <w:numPr>
          <w:ilvl w:val="0"/>
          <w:numId w:val="21"/>
        </w:numPr>
        <w:ind w:left="1288"/>
        <w:rPr>
          <w:b/>
          <w:sz w:val="20"/>
          <w:szCs w:val="20"/>
        </w:rPr>
      </w:pPr>
      <w:r w:rsidRPr="002D6B02">
        <w:rPr>
          <w:b/>
          <w:sz w:val="20"/>
          <w:szCs w:val="20"/>
        </w:rPr>
        <w:t>FFS how to determine if a SR configuration belongs to Type</w:t>
      </w:r>
      <w:r>
        <w:rPr>
          <w:b/>
          <w:sz w:val="20"/>
          <w:szCs w:val="20"/>
        </w:rPr>
        <w:t>-A</w:t>
      </w:r>
      <w:r w:rsidRPr="002D6B02">
        <w:rPr>
          <w:b/>
          <w:sz w:val="20"/>
          <w:szCs w:val="20"/>
        </w:rPr>
        <w:t xml:space="preserve"> (implicit or explicit)</w:t>
      </w:r>
    </w:p>
    <w:p w14:paraId="4181B85B" w14:textId="77777777" w:rsidR="00B169B6" w:rsidRPr="002D6B02" w:rsidRDefault="00B169B6" w:rsidP="00922C83">
      <w:pPr>
        <w:pStyle w:val="ListParagraph"/>
        <w:numPr>
          <w:ilvl w:val="0"/>
          <w:numId w:val="21"/>
        </w:numPr>
        <w:spacing w:after="240"/>
        <w:ind w:left="1287" w:hanging="357"/>
        <w:contextualSpacing w:val="0"/>
        <w:rPr>
          <w:b/>
          <w:sz w:val="20"/>
          <w:szCs w:val="20"/>
        </w:rPr>
      </w:pPr>
      <w:r w:rsidRPr="002D6B02">
        <w:rPr>
          <w:b/>
          <w:sz w:val="20"/>
          <w:szCs w:val="20"/>
        </w:rPr>
        <w:t>FFS whether other UCI may be configured to be multiplexed with Type</w:t>
      </w:r>
      <w:r>
        <w:rPr>
          <w:b/>
          <w:sz w:val="20"/>
          <w:szCs w:val="20"/>
        </w:rPr>
        <w:t>-A</w:t>
      </w:r>
      <w:r w:rsidRPr="002D6B02">
        <w:rPr>
          <w:b/>
          <w:sz w:val="20"/>
          <w:szCs w:val="20"/>
        </w:rPr>
        <w:t xml:space="preserve"> HARQ-ACK on a PUCCH.</w:t>
      </w:r>
    </w:p>
    <w:p w14:paraId="7F21298B" w14:textId="77777777" w:rsidR="00B169B6" w:rsidRPr="00922C83" w:rsidRDefault="00B169B6" w:rsidP="00922C83">
      <w:pPr>
        <w:pStyle w:val="ListParagraph"/>
        <w:numPr>
          <w:ilvl w:val="0"/>
          <w:numId w:val="31"/>
        </w:numPr>
        <w:spacing w:after="180"/>
        <w:ind w:left="924" w:hanging="357"/>
        <w:contextualSpacing w:val="0"/>
        <w:rPr>
          <w:b/>
          <w:sz w:val="20"/>
          <w:szCs w:val="20"/>
        </w:rPr>
      </w:pPr>
      <w:r w:rsidRPr="00922C83">
        <w:rPr>
          <w:b/>
          <w:sz w:val="20"/>
          <w:szCs w:val="20"/>
        </w:rPr>
        <w:t>Proposal 4: PUCCH carrying Type-A HARQ-ACK/SR has higher priority than other regular PUCCH. FFS the exact handling of the lower priority channel.</w:t>
      </w:r>
    </w:p>
    <w:p w14:paraId="3CE6BACC" w14:textId="77777777" w:rsidR="00B169B6" w:rsidRPr="00922C83" w:rsidRDefault="00B169B6" w:rsidP="00922C83">
      <w:pPr>
        <w:pStyle w:val="ListParagraph"/>
        <w:numPr>
          <w:ilvl w:val="0"/>
          <w:numId w:val="31"/>
        </w:numPr>
        <w:spacing w:after="180"/>
        <w:ind w:left="924" w:hanging="357"/>
        <w:rPr>
          <w:b/>
          <w:sz w:val="20"/>
          <w:szCs w:val="20"/>
        </w:rPr>
      </w:pPr>
      <w:r w:rsidRPr="00922C83">
        <w:rPr>
          <w:b/>
          <w:sz w:val="20"/>
          <w:szCs w:val="20"/>
        </w:rPr>
        <w:t>Proposal 5: Consider the identification of a Type-A PUSCH, where Type-A HARQ-ACK/SR is allowed to be multiplexed on Type-A PUSCH, and study further the identification mechanism (implicit or explicit).</w:t>
      </w:r>
    </w:p>
    <w:p w14:paraId="0DBB0A66" w14:textId="7359F229" w:rsidR="007B4059" w:rsidRPr="00BC11C2" w:rsidRDefault="007B4059" w:rsidP="007B4059">
      <w:pPr>
        <w:jc w:val="both"/>
      </w:pPr>
      <w:r w:rsidRPr="00BC11C2">
        <w:t xml:space="preserve">Our discussions on </w:t>
      </w:r>
      <w:r w:rsidRPr="00BC11C2">
        <w:rPr>
          <w:b/>
          <w:u w:val="single"/>
        </w:rPr>
        <w:t>CQI reporting mode enhancement</w:t>
      </w:r>
      <w:r w:rsidRPr="00BC11C2">
        <w:t xml:space="preserve"> in </w:t>
      </w:r>
      <w:r w:rsidR="00CE41BB">
        <w:t>S</w:t>
      </w:r>
      <w:r w:rsidRPr="00BC11C2">
        <w:t>ection</w:t>
      </w:r>
      <w:r>
        <w:t xml:space="preserve"> 3</w:t>
      </w:r>
      <w:r w:rsidRPr="00BC11C2">
        <w:t xml:space="preserve"> can be summarized as follows: </w:t>
      </w:r>
    </w:p>
    <w:p w14:paraId="5B8A9D08" w14:textId="77777777" w:rsidR="007B4059" w:rsidRPr="00BC11C2" w:rsidRDefault="007B4059" w:rsidP="007B4059">
      <w:pPr>
        <w:ind w:left="568"/>
        <w:jc w:val="both"/>
      </w:pPr>
      <w:r w:rsidRPr="00BC11C2">
        <w:t>Based on the following observations,</w:t>
      </w:r>
    </w:p>
    <w:p w14:paraId="6FB71BA9" w14:textId="1B4C98DE" w:rsidR="007B4059" w:rsidRPr="00CE41BB" w:rsidRDefault="00CE41BB" w:rsidP="007B4059">
      <w:pPr>
        <w:numPr>
          <w:ilvl w:val="0"/>
          <w:numId w:val="29"/>
        </w:numPr>
        <w:overflowPunct/>
        <w:autoSpaceDE/>
        <w:autoSpaceDN/>
        <w:adjustRightInd/>
        <w:spacing w:after="160" w:line="259" w:lineRule="auto"/>
        <w:ind w:left="1135" w:hanging="207"/>
        <w:jc w:val="both"/>
        <w:textAlignment w:val="auto"/>
        <w:rPr>
          <w:b/>
        </w:rPr>
      </w:pPr>
      <w:r>
        <w:rPr>
          <w:b/>
        </w:rPr>
        <w:t>Observation 2</w:t>
      </w:r>
      <w:r w:rsidR="007B4059" w:rsidRPr="00CE41BB">
        <w:rPr>
          <w:b/>
        </w:rPr>
        <w:t>: The highly-variant channel quality due to the rapidly-varying cell activity represents a challenge for accurate URLLC link adaptation. In these scenarios, frequency-selective CQI reports may have limited benefit over wideband CQI reports.</w:t>
      </w:r>
    </w:p>
    <w:p w14:paraId="5EAD27D7" w14:textId="55AC4E50" w:rsidR="007B4059" w:rsidRPr="00CE41BB" w:rsidRDefault="00CE41BB" w:rsidP="007B4059">
      <w:pPr>
        <w:numPr>
          <w:ilvl w:val="0"/>
          <w:numId w:val="29"/>
        </w:numPr>
        <w:overflowPunct/>
        <w:autoSpaceDE/>
        <w:autoSpaceDN/>
        <w:adjustRightInd/>
        <w:spacing w:after="160" w:line="259" w:lineRule="auto"/>
        <w:ind w:left="1135" w:hanging="207"/>
        <w:jc w:val="both"/>
        <w:textAlignment w:val="auto"/>
        <w:rPr>
          <w:b/>
        </w:rPr>
      </w:pPr>
      <w:r>
        <w:rPr>
          <w:b/>
        </w:rPr>
        <w:t>Observation 3</w:t>
      </w:r>
      <w:r w:rsidR="007B4059" w:rsidRPr="00CE41BB">
        <w:rPr>
          <w:b/>
        </w:rPr>
        <w:t>: For URLLC link adaptation, it is beneficial to have knowledge on the worst case SINR conditions experienced by the UE at a given time, i.e. the tail of the user channel quality distribution.</w:t>
      </w:r>
    </w:p>
    <w:p w14:paraId="33DE5047" w14:textId="77777777" w:rsidR="007B4059" w:rsidRPr="00BC11C2" w:rsidRDefault="007B4059" w:rsidP="007B4059">
      <w:pPr>
        <w:ind w:left="568"/>
        <w:jc w:val="both"/>
      </w:pPr>
      <w:r w:rsidRPr="00BC11C2">
        <w:t>we have presented a CQI reporting mode that facilitates more accurate link adaptation for URLLC use cases as summarized in the following proposal:</w:t>
      </w:r>
    </w:p>
    <w:p w14:paraId="72BA8038" w14:textId="128CE031" w:rsidR="007B4059" w:rsidRPr="00CE41BB" w:rsidRDefault="00CE41BB" w:rsidP="007B4059">
      <w:pPr>
        <w:numPr>
          <w:ilvl w:val="0"/>
          <w:numId w:val="29"/>
        </w:numPr>
        <w:overflowPunct/>
        <w:autoSpaceDE/>
        <w:autoSpaceDN/>
        <w:adjustRightInd/>
        <w:spacing w:after="160" w:line="259" w:lineRule="auto"/>
        <w:ind w:left="1135" w:hanging="207"/>
        <w:jc w:val="both"/>
        <w:textAlignment w:val="auto"/>
        <w:rPr>
          <w:b/>
        </w:rPr>
      </w:pPr>
      <w:r>
        <w:rPr>
          <w:b/>
        </w:rPr>
        <w:t>Proposal 6</w:t>
      </w:r>
      <w:r w:rsidR="007B4059" w:rsidRPr="00CE41BB">
        <w:rPr>
          <w:b/>
        </w:rPr>
        <w:t>: The UE can be configured to report to the gNB the CQI associated with the worst-M subbands for the defined target BLER, in addition to the wideband CQI. The details on the definition of the value of M, subband sizes as well as the coding of the two reported CQI values are FFS.</w:t>
      </w:r>
    </w:p>
    <w:p w14:paraId="77D5C8AB" w14:textId="77777777" w:rsidR="007B4059" w:rsidRPr="00BC11C2" w:rsidRDefault="007B4059" w:rsidP="007B4059">
      <w:pPr>
        <w:ind w:left="568"/>
        <w:jc w:val="both"/>
      </w:pPr>
      <w:r w:rsidRPr="00BC11C2">
        <w:t xml:space="preserve">System-level simulation results have been presented showing the advantages of the proposed scheme over wideband and frequency-selective CQI reports. Note that the presented solution </w:t>
      </w:r>
      <w:r w:rsidRPr="00BC11C2">
        <w:rPr>
          <w:u w:val="single"/>
        </w:rPr>
        <w:t>relies on similar philosophy as used for LTE CQI reporting mode 2-0</w:t>
      </w:r>
      <w:r w:rsidRPr="00BC11C2">
        <w:t xml:space="preserve">, where the UE also monitor the channel quality on multiple subbands, and reports only for the selected subbands that have the highest quality. </w:t>
      </w:r>
      <w:r w:rsidRPr="00BC11C2">
        <w:rPr>
          <w:u w:val="single"/>
        </w:rPr>
        <w:t>However, for the considered URLLC use case, we suggest to have the reporting for the lowest measured channel quality, as this is what’s most important for URLLC use case, given the challenging outage requirements for such traffic cases</w:t>
      </w:r>
      <w:r w:rsidRPr="00BC11C2">
        <w:t xml:space="preserve">. </w:t>
      </w:r>
    </w:p>
    <w:p w14:paraId="5F8050B7" w14:textId="77777777" w:rsidR="007B4059" w:rsidRPr="00BC11C2" w:rsidRDefault="007B4059" w:rsidP="007B4059">
      <w:pPr>
        <w:jc w:val="both"/>
      </w:pPr>
    </w:p>
    <w:p w14:paraId="58A55B6A" w14:textId="78A952F8" w:rsidR="007B4059" w:rsidRPr="00BC11C2" w:rsidRDefault="007B4059" w:rsidP="007B4059">
      <w:pPr>
        <w:jc w:val="both"/>
      </w:pPr>
      <w:r w:rsidRPr="00BC11C2">
        <w:t xml:space="preserve">Our discussions on </w:t>
      </w:r>
      <w:r w:rsidRPr="00BC11C2">
        <w:rPr>
          <w:b/>
          <w:u w:val="single"/>
        </w:rPr>
        <w:t>CSI reporting enhancement</w:t>
      </w:r>
      <w:r w:rsidR="00CE41BB">
        <w:t xml:space="preserve"> in Section 4</w:t>
      </w:r>
      <w:r w:rsidRPr="00BC11C2">
        <w:t xml:space="preserve"> can be summarized as follows: </w:t>
      </w:r>
    </w:p>
    <w:p w14:paraId="5AB0D0AA" w14:textId="77777777" w:rsidR="007B4059" w:rsidRPr="00BC11C2" w:rsidRDefault="007B4059" w:rsidP="007B4059">
      <w:pPr>
        <w:ind w:left="568"/>
        <w:jc w:val="both"/>
      </w:pPr>
      <w:r w:rsidRPr="00BC11C2">
        <w:t>Based on the discussion leading to the following observation,</w:t>
      </w:r>
    </w:p>
    <w:p w14:paraId="4C41FDD2" w14:textId="64EFFAC6" w:rsidR="007B4059" w:rsidRPr="005912A1" w:rsidRDefault="005912A1" w:rsidP="007B4059">
      <w:pPr>
        <w:numPr>
          <w:ilvl w:val="0"/>
          <w:numId w:val="29"/>
        </w:numPr>
        <w:overflowPunct/>
        <w:autoSpaceDE/>
        <w:autoSpaceDN/>
        <w:adjustRightInd/>
        <w:spacing w:after="160" w:line="259" w:lineRule="auto"/>
        <w:ind w:left="1135" w:hanging="207"/>
        <w:jc w:val="both"/>
        <w:textAlignment w:val="auto"/>
        <w:rPr>
          <w:b/>
        </w:rPr>
      </w:pPr>
      <w:r>
        <w:rPr>
          <w:b/>
        </w:rPr>
        <w:t>Observation 4</w:t>
      </w:r>
      <w:r w:rsidR="007B4059" w:rsidRPr="005912A1">
        <w:rPr>
          <w:b/>
        </w:rPr>
        <w:t xml:space="preserve">: The terms ‘DMRS based CSI’, ‘A-CSI on PUCCH’ and ‘Triggering through DL assignment’ in the RAN1#94 agreement are not very clear and seem to cause some confusion in RAN1. </w:t>
      </w:r>
    </w:p>
    <w:p w14:paraId="1AB348FE" w14:textId="77777777" w:rsidR="007B4059" w:rsidRPr="00BC11C2" w:rsidRDefault="007B4059" w:rsidP="007B4059">
      <w:pPr>
        <w:ind w:left="568"/>
        <w:jc w:val="both"/>
      </w:pPr>
      <w:r w:rsidRPr="00BC11C2">
        <w:lastRenderedPageBreak/>
        <w:t>we suggest clarifying the envisioned CSI enhancements based on the following proposal to foster RAN1 progress:</w:t>
      </w:r>
    </w:p>
    <w:p w14:paraId="6B03FABC" w14:textId="410670CD" w:rsidR="007B4059" w:rsidRPr="00BC11C2" w:rsidRDefault="007B4059" w:rsidP="007B4059">
      <w:pPr>
        <w:numPr>
          <w:ilvl w:val="0"/>
          <w:numId w:val="30"/>
        </w:numPr>
        <w:overflowPunct/>
        <w:autoSpaceDE/>
        <w:autoSpaceDN/>
        <w:adjustRightInd/>
        <w:spacing w:after="0" w:line="259" w:lineRule="auto"/>
        <w:textAlignment w:val="auto"/>
        <w:rPr>
          <w:b/>
        </w:rPr>
      </w:pPr>
      <w:r w:rsidRPr="00BC11C2">
        <w:rPr>
          <w:b/>
        </w:rPr>
        <w:t xml:space="preserve">Proposal </w:t>
      </w:r>
      <w:r w:rsidR="005912A1">
        <w:rPr>
          <w:b/>
        </w:rPr>
        <w:t>7</w:t>
      </w:r>
      <w:r w:rsidRPr="00BC11C2">
        <w:rPr>
          <w:b/>
        </w:rPr>
        <w:t xml:space="preserve">: RAN1 to study at least the following CSI enhancements: </w:t>
      </w:r>
    </w:p>
    <w:p w14:paraId="12B6DC8F" w14:textId="77777777" w:rsidR="007B4059" w:rsidRPr="00BC11C2" w:rsidRDefault="007B4059" w:rsidP="007B4059">
      <w:pPr>
        <w:numPr>
          <w:ilvl w:val="1"/>
          <w:numId w:val="28"/>
        </w:numPr>
        <w:overflowPunct/>
        <w:autoSpaceDE/>
        <w:autoSpaceDN/>
        <w:adjustRightInd/>
        <w:spacing w:after="0" w:line="259" w:lineRule="auto"/>
        <w:textAlignment w:val="auto"/>
        <w:rPr>
          <w:b/>
        </w:rPr>
      </w:pPr>
      <w:r w:rsidRPr="00BC11C2">
        <w:rPr>
          <w:b/>
        </w:rPr>
        <w:t>PDSCH based CQI measurement &amp; reporting</w:t>
      </w:r>
    </w:p>
    <w:p w14:paraId="0C3820E9" w14:textId="77777777" w:rsidR="007B4059" w:rsidRPr="00BC11C2" w:rsidRDefault="007B4059" w:rsidP="007B4059">
      <w:pPr>
        <w:numPr>
          <w:ilvl w:val="2"/>
          <w:numId w:val="28"/>
        </w:numPr>
        <w:overflowPunct/>
        <w:autoSpaceDE/>
        <w:autoSpaceDN/>
        <w:adjustRightInd/>
        <w:spacing w:after="0" w:line="259" w:lineRule="auto"/>
        <w:textAlignment w:val="auto"/>
        <w:rPr>
          <w:b/>
        </w:rPr>
      </w:pPr>
      <w:r w:rsidRPr="00BC11C2">
        <w:rPr>
          <w:b/>
        </w:rPr>
        <w:t>Whether CQI estimation is based on PDSCH DMRS or DL-SCH data is up to UE implementation</w:t>
      </w:r>
    </w:p>
    <w:p w14:paraId="60533EA5" w14:textId="77777777" w:rsidR="007B4059" w:rsidRPr="00BC11C2" w:rsidRDefault="007B4059" w:rsidP="007B4059">
      <w:pPr>
        <w:numPr>
          <w:ilvl w:val="2"/>
          <w:numId w:val="28"/>
        </w:numPr>
        <w:overflowPunct/>
        <w:autoSpaceDE/>
        <w:autoSpaceDN/>
        <w:adjustRightInd/>
        <w:spacing w:after="0" w:line="259" w:lineRule="auto"/>
        <w:textAlignment w:val="auto"/>
        <w:rPr>
          <w:b/>
        </w:rPr>
      </w:pPr>
      <w:r w:rsidRPr="00BC11C2">
        <w:rPr>
          <w:b/>
        </w:rPr>
        <w:t>CQI measurement report to be carried on PUCCH (together with the associated Ack/Nack)</w:t>
      </w:r>
    </w:p>
    <w:p w14:paraId="74971C07" w14:textId="77777777" w:rsidR="007B4059" w:rsidRPr="00BC11C2" w:rsidRDefault="007B4059" w:rsidP="007B4059">
      <w:pPr>
        <w:numPr>
          <w:ilvl w:val="3"/>
          <w:numId w:val="28"/>
        </w:numPr>
        <w:overflowPunct/>
        <w:autoSpaceDE/>
        <w:autoSpaceDN/>
        <w:adjustRightInd/>
        <w:spacing w:after="0" w:line="259" w:lineRule="auto"/>
        <w:textAlignment w:val="auto"/>
        <w:rPr>
          <w:b/>
        </w:rPr>
      </w:pPr>
      <w:r w:rsidRPr="00BC11C2">
        <w:rPr>
          <w:b/>
        </w:rPr>
        <w:t>CQI measurement reporting details are FFS</w:t>
      </w:r>
    </w:p>
    <w:p w14:paraId="641B1B72" w14:textId="77777777" w:rsidR="007B4059" w:rsidRPr="00BC11C2" w:rsidRDefault="007B4059" w:rsidP="007B4059">
      <w:pPr>
        <w:numPr>
          <w:ilvl w:val="2"/>
          <w:numId w:val="28"/>
        </w:numPr>
        <w:overflowPunct/>
        <w:autoSpaceDE/>
        <w:autoSpaceDN/>
        <w:adjustRightInd/>
        <w:spacing w:after="0" w:line="259" w:lineRule="auto"/>
        <w:textAlignment w:val="auto"/>
        <w:rPr>
          <w:b/>
        </w:rPr>
      </w:pPr>
      <w:r w:rsidRPr="00BC11C2">
        <w:rPr>
          <w:b/>
        </w:rPr>
        <w:t>CQI measurement triggering through DL assignment</w:t>
      </w:r>
    </w:p>
    <w:p w14:paraId="7EF8DB9F" w14:textId="77777777" w:rsidR="007B4059" w:rsidRPr="00BC11C2" w:rsidRDefault="007B4059" w:rsidP="007B4059">
      <w:pPr>
        <w:numPr>
          <w:ilvl w:val="3"/>
          <w:numId w:val="28"/>
        </w:numPr>
        <w:overflowPunct/>
        <w:autoSpaceDE/>
        <w:autoSpaceDN/>
        <w:adjustRightInd/>
        <w:spacing w:after="0" w:line="259" w:lineRule="auto"/>
        <w:textAlignment w:val="auto"/>
        <w:rPr>
          <w:b/>
        </w:rPr>
      </w:pPr>
      <w:r w:rsidRPr="00BC11C2">
        <w:rPr>
          <w:b/>
        </w:rPr>
        <w:t>Detailed signalling mechanism (e.g. explicit or implicit) is FFS</w:t>
      </w:r>
    </w:p>
    <w:p w14:paraId="2C0E6297" w14:textId="77777777" w:rsidR="007B4059" w:rsidRPr="00BC11C2" w:rsidRDefault="007B4059" w:rsidP="007B4059">
      <w:pPr>
        <w:numPr>
          <w:ilvl w:val="1"/>
          <w:numId w:val="28"/>
        </w:numPr>
        <w:overflowPunct/>
        <w:autoSpaceDE/>
        <w:autoSpaceDN/>
        <w:adjustRightInd/>
        <w:spacing w:after="0" w:line="259" w:lineRule="auto"/>
        <w:textAlignment w:val="auto"/>
        <w:rPr>
          <w:b/>
        </w:rPr>
      </w:pPr>
      <w:r w:rsidRPr="00BC11C2">
        <w:rPr>
          <w:b/>
        </w:rPr>
        <w:t>CSI-RS based A-CSI measurement &amp; reporting explicitly triggered by DL assignment</w:t>
      </w:r>
    </w:p>
    <w:p w14:paraId="3EE91033" w14:textId="77777777" w:rsidR="007B4059" w:rsidRPr="00BC11C2" w:rsidRDefault="007B4059" w:rsidP="007B4059">
      <w:pPr>
        <w:numPr>
          <w:ilvl w:val="2"/>
          <w:numId w:val="28"/>
        </w:numPr>
        <w:overflowPunct/>
        <w:autoSpaceDE/>
        <w:autoSpaceDN/>
        <w:adjustRightInd/>
        <w:spacing w:after="0" w:line="259" w:lineRule="auto"/>
        <w:textAlignment w:val="auto"/>
        <w:rPr>
          <w:b/>
        </w:rPr>
      </w:pPr>
      <w:r w:rsidRPr="00BC11C2">
        <w:rPr>
          <w:b/>
        </w:rPr>
        <w:t>DL assignment triggering details (field size etc.) are FFS</w:t>
      </w:r>
    </w:p>
    <w:p w14:paraId="0E1F4A19" w14:textId="77777777" w:rsidR="007B4059" w:rsidRPr="00BC11C2" w:rsidRDefault="007B4059" w:rsidP="007B4059">
      <w:pPr>
        <w:numPr>
          <w:ilvl w:val="2"/>
          <w:numId w:val="28"/>
        </w:numPr>
        <w:overflowPunct/>
        <w:autoSpaceDE/>
        <w:autoSpaceDN/>
        <w:adjustRightInd/>
        <w:spacing w:after="0" w:line="259" w:lineRule="auto"/>
        <w:textAlignment w:val="auto"/>
        <w:rPr>
          <w:b/>
        </w:rPr>
      </w:pPr>
      <w:r w:rsidRPr="00BC11C2">
        <w:rPr>
          <w:b/>
        </w:rPr>
        <w:t>CSI-RS based A-CSI measurement is independent of the transmitted PDSCH</w:t>
      </w:r>
    </w:p>
    <w:p w14:paraId="616A6531" w14:textId="77777777" w:rsidR="007B4059" w:rsidRPr="00BC11C2" w:rsidRDefault="007B4059" w:rsidP="007B4059">
      <w:pPr>
        <w:numPr>
          <w:ilvl w:val="2"/>
          <w:numId w:val="28"/>
        </w:numPr>
        <w:overflowPunct/>
        <w:autoSpaceDE/>
        <w:autoSpaceDN/>
        <w:adjustRightInd/>
        <w:spacing w:after="0" w:line="259" w:lineRule="auto"/>
        <w:textAlignment w:val="auto"/>
        <w:rPr>
          <w:b/>
        </w:rPr>
      </w:pPr>
      <w:r w:rsidRPr="00BC11C2">
        <w:rPr>
          <w:b/>
        </w:rPr>
        <w:t>Supported CSI types and modes are FFS</w:t>
      </w:r>
    </w:p>
    <w:p w14:paraId="49B8E6E9" w14:textId="77777777" w:rsidR="007B4059" w:rsidRPr="00BC11C2" w:rsidRDefault="007B4059" w:rsidP="007B4059">
      <w:pPr>
        <w:numPr>
          <w:ilvl w:val="2"/>
          <w:numId w:val="28"/>
        </w:numPr>
        <w:overflowPunct/>
        <w:autoSpaceDE/>
        <w:autoSpaceDN/>
        <w:adjustRightInd/>
        <w:spacing w:after="0" w:line="259" w:lineRule="auto"/>
        <w:textAlignment w:val="auto"/>
        <w:rPr>
          <w:b/>
        </w:rPr>
      </w:pPr>
      <w:r w:rsidRPr="00BC11C2">
        <w:rPr>
          <w:b/>
        </w:rPr>
        <w:t>A-CSI report to be carried on PUCCH</w:t>
      </w:r>
    </w:p>
    <w:p w14:paraId="557F57E1" w14:textId="77777777" w:rsidR="007B4059" w:rsidRPr="00BC11C2" w:rsidRDefault="007B4059" w:rsidP="007B4059">
      <w:pPr>
        <w:numPr>
          <w:ilvl w:val="3"/>
          <w:numId w:val="28"/>
        </w:numPr>
        <w:overflowPunct/>
        <w:autoSpaceDE/>
        <w:autoSpaceDN/>
        <w:adjustRightInd/>
        <w:spacing w:after="0" w:line="259" w:lineRule="auto"/>
        <w:textAlignment w:val="auto"/>
        <w:rPr>
          <w:b/>
        </w:rPr>
      </w:pPr>
      <w:r w:rsidRPr="00BC11C2">
        <w:rPr>
          <w:b/>
        </w:rPr>
        <w:t>Details on PUCCH resource definition/indication in the DL assignment to carry A-CSI are FFS</w:t>
      </w:r>
    </w:p>
    <w:p w14:paraId="115B2769" w14:textId="77777777" w:rsidR="007B4059" w:rsidRPr="00BC11C2" w:rsidRDefault="007B4059" w:rsidP="007B4059">
      <w:pPr>
        <w:numPr>
          <w:ilvl w:val="3"/>
          <w:numId w:val="28"/>
        </w:numPr>
        <w:overflowPunct/>
        <w:autoSpaceDE/>
        <w:autoSpaceDN/>
        <w:adjustRightInd/>
        <w:spacing w:after="0" w:line="259" w:lineRule="auto"/>
        <w:textAlignment w:val="auto"/>
        <w:rPr>
          <w:b/>
        </w:rPr>
      </w:pPr>
      <w:r w:rsidRPr="00BC11C2">
        <w:rPr>
          <w:b/>
        </w:rPr>
        <w:t>Contents of the A-CSI report is FFS</w:t>
      </w:r>
    </w:p>
    <w:p w14:paraId="7103A45C" w14:textId="77777777" w:rsidR="007B4059" w:rsidRPr="00BC11C2" w:rsidRDefault="007B4059" w:rsidP="007B4059">
      <w:pPr>
        <w:numPr>
          <w:ilvl w:val="3"/>
          <w:numId w:val="28"/>
        </w:numPr>
        <w:overflowPunct/>
        <w:autoSpaceDE/>
        <w:autoSpaceDN/>
        <w:adjustRightInd/>
        <w:spacing w:after="0" w:line="259" w:lineRule="auto"/>
        <w:textAlignment w:val="auto"/>
        <w:rPr>
          <w:b/>
        </w:rPr>
      </w:pPr>
      <w:r w:rsidRPr="00BC11C2">
        <w:rPr>
          <w:b/>
        </w:rPr>
        <w:t>The maximum payload size for A-CSI report on PUCCH is FFS</w:t>
      </w:r>
    </w:p>
    <w:p w14:paraId="33C5469F" w14:textId="77777777" w:rsidR="007B4059" w:rsidRPr="00BC11C2" w:rsidRDefault="007B4059" w:rsidP="007B4059">
      <w:pPr>
        <w:numPr>
          <w:ilvl w:val="2"/>
          <w:numId w:val="28"/>
        </w:numPr>
        <w:overflowPunct/>
        <w:autoSpaceDE/>
        <w:autoSpaceDN/>
        <w:adjustRightInd/>
        <w:spacing w:after="0" w:line="259" w:lineRule="auto"/>
        <w:textAlignment w:val="auto"/>
        <w:rPr>
          <w:b/>
        </w:rPr>
      </w:pPr>
      <w:r w:rsidRPr="00BC11C2">
        <w:rPr>
          <w:b/>
        </w:rPr>
        <w:t>Note: this is to be regarded as a generic Rel-16 enhancement (and not just URLLC specific)</w:t>
      </w:r>
    </w:p>
    <w:p w14:paraId="42A99761" w14:textId="77777777" w:rsidR="00B169B6" w:rsidRPr="00B169B6" w:rsidRDefault="00B169B6" w:rsidP="00B169B6">
      <w:pPr>
        <w:rPr>
          <w:b/>
        </w:rPr>
      </w:pPr>
    </w:p>
    <w:p w14:paraId="53CD9119" w14:textId="77777777" w:rsidR="00885580" w:rsidRPr="00ED1327" w:rsidRDefault="00885580" w:rsidP="00885580">
      <w:pPr>
        <w:pStyle w:val="Heading1"/>
        <w:numPr>
          <w:ilvl w:val="0"/>
          <w:numId w:val="0"/>
        </w:numPr>
      </w:pPr>
      <w:r>
        <w:t>References</w:t>
      </w:r>
    </w:p>
    <w:p w14:paraId="42585CD1" w14:textId="34D14EB7" w:rsidR="00366C1B" w:rsidRDefault="00284AE8" w:rsidP="00284AE8">
      <w:pPr>
        <w:pStyle w:val="ListParagraph"/>
        <w:numPr>
          <w:ilvl w:val="0"/>
          <w:numId w:val="12"/>
        </w:numPr>
        <w:rPr>
          <w:sz w:val="20"/>
          <w:lang w:val="en-US"/>
        </w:rPr>
      </w:pPr>
      <w:bookmarkStart w:id="5" w:name="_Hlk525601748"/>
      <w:r>
        <w:rPr>
          <w:sz w:val="20"/>
          <w:lang w:val="en-US"/>
        </w:rPr>
        <w:t>RP-182089</w:t>
      </w:r>
      <w:r w:rsidR="00D36A0E" w:rsidRPr="00D36A0E">
        <w:rPr>
          <w:sz w:val="20"/>
          <w:lang w:val="en-US"/>
        </w:rPr>
        <w:t>, “</w:t>
      </w:r>
      <w:r w:rsidRPr="00284AE8">
        <w:rPr>
          <w:sz w:val="20"/>
          <w:lang w:val="en-US"/>
        </w:rPr>
        <w:t>Study on physical layer enhancements for NR ultra-reliable and low latency communication (URLLC)</w:t>
      </w:r>
      <w:r w:rsidR="00D36A0E" w:rsidRPr="00D36A0E">
        <w:rPr>
          <w:sz w:val="20"/>
          <w:lang w:val="en-US"/>
        </w:rPr>
        <w:t>”, Huawei, HiSilicon, No</w:t>
      </w:r>
      <w:r w:rsidR="00E40020">
        <w:rPr>
          <w:sz w:val="20"/>
          <w:lang w:val="en-US"/>
        </w:rPr>
        <w:t>kia, Nokia Shanghai Bell, RAN#81</w:t>
      </w:r>
      <w:r w:rsidR="00D36A0E" w:rsidRPr="00D36A0E">
        <w:rPr>
          <w:sz w:val="20"/>
          <w:lang w:val="en-US"/>
        </w:rPr>
        <w:t xml:space="preserve">, </w:t>
      </w:r>
      <w:r w:rsidR="00E40020">
        <w:rPr>
          <w:sz w:val="20"/>
          <w:lang w:val="en-US"/>
        </w:rPr>
        <w:t>Sep.</w:t>
      </w:r>
      <w:r w:rsidR="00D36A0E" w:rsidRPr="00D36A0E">
        <w:rPr>
          <w:sz w:val="20"/>
          <w:lang w:val="en-US"/>
        </w:rPr>
        <w:t xml:space="preserve"> 2018.</w:t>
      </w:r>
      <w:bookmarkEnd w:id="5"/>
    </w:p>
    <w:p w14:paraId="5367D048" w14:textId="77777777" w:rsidR="0008710B" w:rsidRPr="0008710B" w:rsidRDefault="00BF22C5" w:rsidP="00922C83">
      <w:pPr>
        <w:pStyle w:val="ListParagraph"/>
        <w:numPr>
          <w:ilvl w:val="0"/>
          <w:numId w:val="12"/>
        </w:numPr>
        <w:spacing w:after="120"/>
        <w:jc w:val="both"/>
        <w:rPr>
          <w:sz w:val="20"/>
        </w:rPr>
      </w:pPr>
      <w:r w:rsidRPr="0008710B">
        <w:rPr>
          <w:sz w:val="20"/>
          <w:lang w:val="en-US"/>
        </w:rPr>
        <w:t>R1-1808574, “On enhanced HARQ-ACK feedback for URLLC”, Nokia, Nokia Shanghai Bell, RAN1#</w:t>
      </w:r>
      <w:r w:rsidR="00501901" w:rsidRPr="0008710B">
        <w:rPr>
          <w:sz w:val="20"/>
          <w:lang w:val="en-US"/>
        </w:rPr>
        <w:t>94</w:t>
      </w:r>
      <w:r w:rsidRPr="0008710B">
        <w:rPr>
          <w:sz w:val="20"/>
          <w:lang w:val="en-US"/>
        </w:rPr>
        <w:t xml:space="preserve">, </w:t>
      </w:r>
      <w:r w:rsidR="00501901" w:rsidRPr="0008710B">
        <w:rPr>
          <w:sz w:val="20"/>
          <w:lang w:val="en-US"/>
        </w:rPr>
        <w:t>August</w:t>
      </w:r>
      <w:r w:rsidRPr="0008710B">
        <w:rPr>
          <w:sz w:val="20"/>
          <w:lang w:val="en-US"/>
        </w:rPr>
        <w:t xml:space="preserve"> 2018.</w:t>
      </w:r>
    </w:p>
    <w:p w14:paraId="4695C328" w14:textId="77777777" w:rsidR="0008710B" w:rsidRDefault="0008710B" w:rsidP="00922C83">
      <w:pPr>
        <w:pStyle w:val="ListParagraph"/>
        <w:numPr>
          <w:ilvl w:val="0"/>
          <w:numId w:val="12"/>
        </w:numPr>
        <w:spacing w:after="120"/>
        <w:jc w:val="both"/>
        <w:rPr>
          <w:sz w:val="20"/>
        </w:rPr>
      </w:pPr>
      <w:r w:rsidRPr="00BC11C2">
        <w:rPr>
          <w:sz w:val="20"/>
        </w:rPr>
        <w:t>3GPP TR 38.802, “Study on New Radio Access Technology - Physical Layer Aspects”, v14.2.0</w:t>
      </w:r>
    </w:p>
    <w:p w14:paraId="29343F04" w14:textId="77777777" w:rsidR="0008710B" w:rsidRPr="00BC11C2" w:rsidRDefault="0008710B" w:rsidP="0008710B">
      <w:pPr>
        <w:spacing w:after="120"/>
        <w:jc w:val="both"/>
      </w:pPr>
    </w:p>
    <w:p w14:paraId="54625312" w14:textId="77777777" w:rsidR="0008710B" w:rsidRPr="00BC11C2" w:rsidRDefault="0008710B" w:rsidP="0008710B">
      <w:pPr>
        <w:spacing w:after="120"/>
        <w:jc w:val="both"/>
      </w:pPr>
    </w:p>
    <w:p w14:paraId="5B19B27A" w14:textId="77777777" w:rsidR="0008710B" w:rsidRPr="00BC11C2" w:rsidRDefault="0008710B" w:rsidP="0008710B">
      <w:pPr>
        <w:spacing w:after="120"/>
        <w:jc w:val="both"/>
      </w:pPr>
    </w:p>
    <w:p w14:paraId="03E0E377" w14:textId="77777777" w:rsidR="0008710B" w:rsidRPr="00BC11C2" w:rsidRDefault="0008710B" w:rsidP="0008710B">
      <w:pPr>
        <w:keepNext/>
        <w:keepLines/>
        <w:pBdr>
          <w:top w:val="single" w:sz="12" w:space="3" w:color="auto"/>
        </w:pBdr>
        <w:spacing w:before="240"/>
        <w:ind w:left="1134" w:hanging="1134"/>
        <w:outlineLvl w:val="0"/>
        <w:rPr>
          <w:rFonts w:ascii="Arial" w:hAnsi="Arial"/>
          <w:sz w:val="36"/>
        </w:rPr>
      </w:pPr>
      <w:r w:rsidRPr="00BC11C2">
        <w:rPr>
          <w:rFonts w:ascii="Arial" w:hAnsi="Arial"/>
          <w:sz w:val="36"/>
        </w:rPr>
        <w:t xml:space="preserve">Appendix – System-level simulation assumptions </w:t>
      </w:r>
    </w:p>
    <w:p w14:paraId="65830A58" w14:textId="77777777" w:rsidR="0008710B" w:rsidRPr="00BC11C2" w:rsidRDefault="0008710B" w:rsidP="0008710B">
      <w:pPr>
        <w:jc w:val="center"/>
        <w:rPr>
          <w:b/>
        </w:rPr>
      </w:pPr>
    </w:p>
    <w:p w14:paraId="6F30C20F" w14:textId="77777777" w:rsidR="0008710B" w:rsidRPr="00BC11C2" w:rsidRDefault="0008710B" w:rsidP="0008710B">
      <w:pPr>
        <w:jc w:val="center"/>
        <w:rPr>
          <w:b/>
        </w:rPr>
      </w:pPr>
      <w:r w:rsidRPr="00BC11C2">
        <w:rPr>
          <w:b/>
        </w:rPr>
        <w:t>Table 1: System-level simulation assumptions for evaluation of the CQI reporting modes in Section 2.3.</w:t>
      </w:r>
    </w:p>
    <w:tbl>
      <w:tblPr>
        <w:tblpPr w:leftFromText="141" w:rightFromText="141" w:vertAnchor="text" w:horzAnchor="margin" w:tblpY="117"/>
        <w:tblW w:w="9749" w:type="dxa"/>
        <w:tblCellMar>
          <w:left w:w="70" w:type="dxa"/>
          <w:right w:w="70" w:type="dxa"/>
        </w:tblCellMar>
        <w:tblLook w:val="04A0" w:firstRow="1" w:lastRow="0" w:firstColumn="1" w:lastColumn="0" w:noHBand="0" w:noVBand="1"/>
      </w:tblPr>
      <w:tblGrid>
        <w:gridCol w:w="2622"/>
        <w:gridCol w:w="7127"/>
      </w:tblGrid>
      <w:tr w:rsidR="0008710B" w:rsidRPr="00BC11C2" w14:paraId="2B833ABD" w14:textId="77777777" w:rsidTr="00922C83">
        <w:trPr>
          <w:trHeight w:val="312"/>
        </w:trPr>
        <w:tc>
          <w:tcPr>
            <w:tcW w:w="2622" w:type="dxa"/>
            <w:tcBorders>
              <w:top w:val="single" w:sz="4" w:space="0" w:color="auto"/>
              <w:left w:val="single" w:sz="4" w:space="0" w:color="auto"/>
              <w:bottom w:val="single" w:sz="4" w:space="0" w:color="auto"/>
              <w:right w:val="single" w:sz="4" w:space="0" w:color="auto"/>
            </w:tcBorders>
            <w:shd w:val="clear" w:color="000000" w:fill="B4C6E7"/>
          </w:tcPr>
          <w:p w14:paraId="3C91AF76"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Parameter</w:t>
            </w:r>
          </w:p>
        </w:tc>
        <w:tc>
          <w:tcPr>
            <w:tcW w:w="7127" w:type="dxa"/>
            <w:tcBorders>
              <w:top w:val="single" w:sz="4" w:space="0" w:color="auto"/>
              <w:left w:val="nil"/>
              <w:bottom w:val="single" w:sz="4" w:space="0" w:color="auto"/>
              <w:right w:val="single" w:sz="4" w:space="0" w:color="auto"/>
            </w:tcBorders>
            <w:shd w:val="clear" w:color="000000" w:fill="B4C6E7"/>
            <w:hideMark/>
          </w:tcPr>
          <w:p w14:paraId="3C051F01"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Value</w:t>
            </w:r>
          </w:p>
        </w:tc>
      </w:tr>
      <w:tr w:rsidR="0008710B" w:rsidRPr="00BC11C2" w14:paraId="1B6AC4B5"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6471222D"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Network layout</w:t>
            </w:r>
          </w:p>
        </w:tc>
        <w:tc>
          <w:tcPr>
            <w:tcW w:w="7127" w:type="dxa"/>
            <w:tcBorders>
              <w:top w:val="nil"/>
              <w:left w:val="nil"/>
              <w:bottom w:val="single" w:sz="4" w:space="0" w:color="auto"/>
              <w:right w:val="single" w:sz="4" w:space="0" w:color="auto"/>
            </w:tcBorders>
            <w:shd w:val="clear" w:color="auto" w:fill="auto"/>
          </w:tcPr>
          <w:p w14:paraId="6338F70E"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3GPP Urban Macro (UMa) with 21 cells and 500 m inter-site distance</w:t>
            </w:r>
          </w:p>
        </w:tc>
      </w:tr>
      <w:tr w:rsidR="0008710B" w:rsidRPr="00BC11C2" w14:paraId="181A06DF"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hideMark/>
          </w:tcPr>
          <w:p w14:paraId="6A090774"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Carrier bandwidth</w:t>
            </w:r>
          </w:p>
        </w:tc>
        <w:tc>
          <w:tcPr>
            <w:tcW w:w="7127" w:type="dxa"/>
            <w:tcBorders>
              <w:top w:val="nil"/>
              <w:left w:val="nil"/>
              <w:bottom w:val="single" w:sz="4" w:space="0" w:color="auto"/>
              <w:right w:val="single" w:sz="4" w:space="0" w:color="auto"/>
            </w:tcBorders>
            <w:shd w:val="clear" w:color="auto" w:fill="auto"/>
            <w:hideMark/>
          </w:tcPr>
          <w:p w14:paraId="776FD3B7"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20 MHz @2 GHz</w:t>
            </w:r>
          </w:p>
        </w:tc>
      </w:tr>
      <w:tr w:rsidR="0008710B" w:rsidRPr="00BC11C2" w14:paraId="6753C358"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hideMark/>
          </w:tcPr>
          <w:p w14:paraId="3986685D"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Total transmit power</w:t>
            </w:r>
          </w:p>
        </w:tc>
        <w:tc>
          <w:tcPr>
            <w:tcW w:w="7127" w:type="dxa"/>
            <w:tcBorders>
              <w:top w:val="nil"/>
              <w:left w:val="nil"/>
              <w:bottom w:val="single" w:sz="4" w:space="0" w:color="auto"/>
              <w:right w:val="single" w:sz="4" w:space="0" w:color="auto"/>
            </w:tcBorders>
            <w:shd w:val="clear" w:color="auto" w:fill="auto"/>
            <w:hideMark/>
          </w:tcPr>
          <w:p w14:paraId="745E78F8"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46 dBm</w:t>
            </w:r>
          </w:p>
        </w:tc>
      </w:tr>
      <w:tr w:rsidR="0008710B" w:rsidRPr="00BC11C2" w14:paraId="1BB233D1"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hideMark/>
          </w:tcPr>
          <w:p w14:paraId="1379ED8C"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 xml:space="preserve">Antenna configuration </w:t>
            </w:r>
          </w:p>
        </w:tc>
        <w:tc>
          <w:tcPr>
            <w:tcW w:w="7127" w:type="dxa"/>
            <w:tcBorders>
              <w:top w:val="nil"/>
              <w:left w:val="nil"/>
              <w:bottom w:val="single" w:sz="4" w:space="0" w:color="auto"/>
              <w:right w:val="single" w:sz="4" w:space="0" w:color="auto"/>
            </w:tcBorders>
            <w:shd w:val="clear" w:color="auto" w:fill="auto"/>
            <w:hideMark/>
          </w:tcPr>
          <w:p w14:paraId="479AE0E3"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2 x 2 closed-loop single-user single-stream MIMO; MMSE-IRC receiver</w:t>
            </w:r>
          </w:p>
        </w:tc>
      </w:tr>
      <w:tr w:rsidR="0008710B" w:rsidRPr="00BC11C2" w14:paraId="55E386BC"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1E7A9A1E"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MCS</w:t>
            </w:r>
          </w:p>
        </w:tc>
        <w:tc>
          <w:tcPr>
            <w:tcW w:w="7127" w:type="dxa"/>
            <w:tcBorders>
              <w:top w:val="nil"/>
              <w:left w:val="nil"/>
              <w:bottom w:val="single" w:sz="4" w:space="0" w:color="auto"/>
              <w:right w:val="single" w:sz="4" w:space="0" w:color="auto"/>
            </w:tcBorders>
            <w:shd w:val="clear" w:color="auto" w:fill="auto"/>
          </w:tcPr>
          <w:p w14:paraId="6077256C"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QPSK to 64QAM with same coding rates as in LTE</w:t>
            </w:r>
          </w:p>
        </w:tc>
      </w:tr>
      <w:tr w:rsidR="0008710B" w:rsidRPr="00BC11C2" w14:paraId="6A07683D"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14B4C6B9"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CSI</w:t>
            </w:r>
          </w:p>
        </w:tc>
        <w:tc>
          <w:tcPr>
            <w:tcW w:w="7127" w:type="dxa"/>
            <w:tcBorders>
              <w:top w:val="nil"/>
              <w:left w:val="nil"/>
              <w:bottom w:val="single" w:sz="4" w:space="0" w:color="auto"/>
              <w:right w:val="single" w:sz="4" w:space="0" w:color="auto"/>
            </w:tcBorders>
            <w:shd w:val="clear" w:color="auto" w:fill="auto"/>
          </w:tcPr>
          <w:p w14:paraId="76385450"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CQI and PMI, reported every 5ms; 2ms processing delay at gNB. Subband size of 8 PRBs (13 subbands in total)</w:t>
            </w:r>
          </w:p>
        </w:tc>
      </w:tr>
      <w:tr w:rsidR="0008710B" w:rsidRPr="00BC11C2" w14:paraId="2111A819"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3936CAA5"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Physical layer configuration</w:t>
            </w:r>
          </w:p>
        </w:tc>
        <w:tc>
          <w:tcPr>
            <w:tcW w:w="7127" w:type="dxa"/>
            <w:tcBorders>
              <w:top w:val="nil"/>
              <w:left w:val="nil"/>
              <w:bottom w:val="single" w:sz="4" w:space="0" w:color="auto"/>
              <w:right w:val="single" w:sz="4" w:space="0" w:color="auto"/>
            </w:tcBorders>
            <w:shd w:val="clear" w:color="auto" w:fill="auto"/>
          </w:tcPr>
          <w:p w14:paraId="0608F7A8"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 xml:space="preserve">15 kHz subcarrier spacing. 12 subcarriers (180 kHz) per PRB. </w:t>
            </w:r>
          </w:p>
        </w:tc>
      </w:tr>
      <w:tr w:rsidR="0008710B" w:rsidRPr="00BC11C2" w14:paraId="2B3D7735"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3D6A862C"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TTI size</w:t>
            </w:r>
          </w:p>
        </w:tc>
        <w:tc>
          <w:tcPr>
            <w:tcW w:w="7127" w:type="dxa"/>
            <w:tcBorders>
              <w:top w:val="nil"/>
              <w:left w:val="nil"/>
              <w:bottom w:val="single" w:sz="4" w:space="0" w:color="auto"/>
              <w:right w:val="single" w:sz="4" w:space="0" w:color="auto"/>
            </w:tcBorders>
            <w:shd w:val="clear" w:color="auto" w:fill="auto"/>
          </w:tcPr>
          <w:p w14:paraId="3AAA1D94"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2 OFDM symbols (0.143ms)</w:t>
            </w:r>
          </w:p>
        </w:tc>
      </w:tr>
      <w:tr w:rsidR="0008710B" w:rsidRPr="00BC11C2" w14:paraId="5D0CF20A" w14:textId="77777777" w:rsidTr="00922C83">
        <w:trPr>
          <w:trHeight w:val="552"/>
        </w:trPr>
        <w:tc>
          <w:tcPr>
            <w:tcW w:w="2622" w:type="dxa"/>
            <w:tcBorders>
              <w:top w:val="nil"/>
              <w:left w:val="single" w:sz="4" w:space="0" w:color="auto"/>
              <w:bottom w:val="single" w:sz="4" w:space="0" w:color="auto"/>
              <w:right w:val="single" w:sz="4" w:space="0" w:color="auto"/>
            </w:tcBorders>
            <w:shd w:val="clear" w:color="auto" w:fill="auto"/>
            <w:hideMark/>
          </w:tcPr>
          <w:p w14:paraId="7012E7D2"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lastRenderedPageBreak/>
              <w:t>Device deployment</w:t>
            </w:r>
          </w:p>
        </w:tc>
        <w:tc>
          <w:tcPr>
            <w:tcW w:w="7127" w:type="dxa"/>
            <w:tcBorders>
              <w:top w:val="nil"/>
              <w:left w:val="nil"/>
              <w:bottom w:val="single" w:sz="4" w:space="0" w:color="auto"/>
              <w:right w:val="single" w:sz="4" w:space="0" w:color="auto"/>
            </w:tcBorders>
            <w:shd w:val="clear" w:color="auto" w:fill="auto"/>
            <w:hideMark/>
          </w:tcPr>
          <w:p w14:paraId="20544CA4"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100% outdoor randomly and uniformly distributed over the area; 3 km/h semi-static mobility</w:t>
            </w:r>
          </w:p>
        </w:tc>
      </w:tr>
      <w:tr w:rsidR="0008710B" w:rsidRPr="00BC11C2" w14:paraId="2D9C90EE" w14:textId="77777777" w:rsidTr="00922C83">
        <w:trPr>
          <w:trHeight w:val="552"/>
        </w:trPr>
        <w:tc>
          <w:tcPr>
            <w:tcW w:w="2622" w:type="dxa"/>
            <w:tcBorders>
              <w:top w:val="nil"/>
              <w:left w:val="single" w:sz="4" w:space="0" w:color="auto"/>
              <w:bottom w:val="single" w:sz="4" w:space="0" w:color="auto"/>
              <w:right w:val="single" w:sz="4" w:space="0" w:color="auto"/>
            </w:tcBorders>
            <w:shd w:val="clear" w:color="auto" w:fill="auto"/>
          </w:tcPr>
          <w:p w14:paraId="54AE47E4"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 xml:space="preserve">Traffic model     </w:t>
            </w:r>
          </w:p>
        </w:tc>
        <w:tc>
          <w:tcPr>
            <w:tcW w:w="7127" w:type="dxa"/>
            <w:tcBorders>
              <w:top w:val="nil"/>
              <w:left w:val="nil"/>
              <w:bottom w:val="single" w:sz="4" w:space="0" w:color="auto"/>
              <w:right w:val="single" w:sz="4" w:space="0" w:color="auto"/>
            </w:tcBorders>
            <w:shd w:val="clear" w:color="auto" w:fill="auto"/>
            <w:vAlign w:val="center"/>
          </w:tcPr>
          <w:p w14:paraId="3D08E300"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URLLC: 10 UEs per cell on average. FTP model 3 with 50 Byte payload.</w:t>
            </w:r>
          </w:p>
          <w:p w14:paraId="18F9436E"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 xml:space="preserve">eMBB: 5 UEs per cell on average. 1.28 Mbit files generated per UE with a fixed inter-arrival time of 1.4 seconds </w:t>
            </w:r>
            <w:r w:rsidRPr="00BC11C2">
              <w:rPr>
                <w:rFonts w:eastAsia="Times New Roman" w:cs="Calibri"/>
                <w:lang w:eastAsia="da-DK"/>
              </w:rPr>
              <w:sym w:font="Wingdings" w:char="F0E0"/>
            </w:r>
            <w:r w:rsidRPr="00BC11C2">
              <w:rPr>
                <w:rFonts w:eastAsia="Times New Roman" w:cs="Calibri"/>
                <w:lang w:eastAsia="da-DK"/>
              </w:rPr>
              <w:t xml:space="preserve"> ~1Mbps offered load per UE.</w:t>
            </w:r>
          </w:p>
        </w:tc>
      </w:tr>
      <w:tr w:rsidR="0008710B" w:rsidRPr="00BC11C2" w14:paraId="5F4F382C"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6A70B640"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Scheduling and link adaptation</w:t>
            </w:r>
          </w:p>
        </w:tc>
        <w:tc>
          <w:tcPr>
            <w:tcW w:w="7127" w:type="dxa"/>
            <w:tcBorders>
              <w:top w:val="nil"/>
              <w:left w:val="nil"/>
              <w:bottom w:val="single" w:sz="4" w:space="0" w:color="auto"/>
              <w:right w:val="single" w:sz="4" w:space="0" w:color="auto"/>
            </w:tcBorders>
            <w:shd w:val="clear" w:color="auto" w:fill="auto"/>
            <w:vAlign w:val="center"/>
          </w:tcPr>
          <w:p w14:paraId="010CB382"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Full priority for URLLC traffic. Link adaptation based on i) wideband CQI, ii) frequency selective CQI and iii) worse-3 subbands. No Outer-loop link adaptation.</w:t>
            </w:r>
          </w:p>
        </w:tc>
      </w:tr>
    </w:tbl>
    <w:p w14:paraId="7D2AE7CB" w14:textId="77777777" w:rsidR="0008710B" w:rsidRPr="00BC11C2" w:rsidRDefault="0008710B" w:rsidP="0008710B">
      <w:pPr>
        <w:spacing w:after="120"/>
        <w:jc w:val="both"/>
      </w:pPr>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BDB1B" w14:textId="77777777" w:rsidR="000E6139" w:rsidRDefault="000E6139">
      <w:r>
        <w:separator/>
      </w:r>
    </w:p>
  </w:endnote>
  <w:endnote w:type="continuationSeparator" w:id="0">
    <w:p w14:paraId="54F1B40A" w14:textId="77777777" w:rsidR="000E6139" w:rsidRDefault="000E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74A47" w14:textId="77777777" w:rsidR="000E6139" w:rsidRDefault="000E6139">
      <w:r>
        <w:separator/>
      </w:r>
    </w:p>
  </w:footnote>
  <w:footnote w:type="continuationSeparator" w:id="0">
    <w:p w14:paraId="6D2E637C" w14:textId="77777777" w:rsidR="000E6139" w:rsidRDefault="000E61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21AC"/>
    <w:multiLevelType w:val="hybridMultilevel"/>
    <w:tmpl w:val="162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F82D24"/>
    <w:multiLevelType w:val="hybridMultilevel"/>
    <w:tmpl w:val="EEF0F4D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BCB26C7"/>
    <w:multiLevelType w:val="hybridMultilevel"/>
    <w:tmpl w:val="CE483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2E334D"/>
    <w:multiLevelType w:val="hybridMultilevel"/>
    <w:tmpl w:val="8CC2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45898"/>
    <w:multiLevelType w:val="hybridMultilevel"/>
    <w:tmpl w:val="062C1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A7432"/>
    <w:multiLevelType w:val="hybridMultilevel"/>
    <w:tmpl w:val="CD2A5E7C"/>
    <w:lvl w:ilvl="0" w:tplc="E5B4DE72">
      <w:numFmt w:val="bullet"/>
      <w:lvlText w:val="•"/>
      <w:lvlJc w:val="left"/>
      <w:pPr>
        <w:ind w:left="928"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DFD22F0"/>
    <w:multiLevelType w:val="hybridMultilevel"/>
    <w:tmpl w:val="91AE5496"/>
    <w:lvl w:ilvl="0" w:tplc="90DCD4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85BAE"/>
    <w:multiLevelType w:val="hybridMultilevel"/>
    <w:tmpl w:val="C61E20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BC325BA"/>
    <w:multiLevelType w:val="hybridMultilevel"/>
    <w:tmpl w:val="F4C2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E353A"/>
    <w:multiLevelType w:val="hybridMultilevel"/>
    <w:tmpl w:val="6B88B26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19B5E22"/>
    <w:multiLevelType w:val="hybridMultilevel"/>
    <w:tmpl w:val="10E6B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8D193B"/>
    <w:multiLevelType w:val="hybridMultilevel"/>
    <w:tmpl w:val="2076A544"/>
    <w:lvl w:ilvl="0" w:tplc="E5B4DE72">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71581B35"/>
    <w:multiLevelType w:val="multilevel"/>
    <w:tmpl w:val="E9D67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5C571A"/>
    <w:multiLevelType w:val="hybridMultilevel"/>
    <w:tmpl w:val="813EAFD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11"/>
  </w:num>
  <w:num w:numId="2">
    <w:abstractNumId w:val="26"/>
  </w:num>
  <w:num w:numId="3">
    <w:abstractNumId w:val="1"/>
  </w:num>
  <w:num w:numId="4">
    <w:abstractNumId w:val="4"/>
  </w:num>
  <w:num w:numId="5">
    <w:abstractNumId w:val="17"/>
  </w:num>
  <w:num w:numId="6">
    <w:abstractNumId w:val="27"/>
  </w:num>
  <w:num w:numId="7">
    <w:abstractNumId w:val="20"/>
  </w:num>
  <w:num w:numId="8">
    <w:abstractNumId w:val="16"/>
  </w:num>
  <w:num w:numId="9">
    <w:abstractNumId w:val="29"/>
  </w:num>
  <w:num w:numId="10">
    <w:abstractNumId w:val="9"/>
  </w:num>
  <w:num w:numId="11">
    <w:abstractNumId w:val="22"/>
  </w:num>
  <w:num w:numId="12">
    <w:abstractNumId w:val="8"/>
  </w:num>
  <w:num w:numId="13">
    <w:abstractNumId w:val="15"/>
  </w:num>
  <w:num w:numId="14">
    <w:abstractNumId w:val="23"/>
  </w:num>
  <w:num w:numId="15">
    <w:abstractNumId w:val="10"/>
  </w:num>
  <w:num w:numId="16">
    <w:abstractNumId w:val="18"/>
  </w:num>
  <w:num w:numId="17">
    <w:abstractNumId w:val="0"/>
  </w:num>
  <w:num w:numId="18">
    <w:abstractNumId w:val="6"/>
  </w:num>
  <w:num w:numId="19">
    <w:abstractNumId w:val="24"/>
  </w:num>
  <w:num w:numId="20">
    <w:abstractNumId w:val="5"/>
  </w:num>
  <w:num w:numId="21">
    <w:abstractNumId w:val="14"/>
  </w:num>
  <w:num w:numId="22">
    <w:abstractNumId w:val="12"/>
  </w:num>
  <w:num w:numId="23">
    <w:abstractNumId w:val="3"/>
  </w:num>
  <w:num w:numId="24">
    <w:abstractNumId w:val="28"/>
  </w:num>
  <w:num w:numId="25">
    <w:abstractNumId w:val="19"/>
  </w:num>
  <w:num w:numId="26">
    <w:abstractNumId w:val="21"/>
  </w:num>
  <w:num w:numId="27">
    <w:abstractNumId w:val="25"/>
  </w:num>
  <w:num w:numId="28">
    <w:abstractNumId w:val="7"/>
  </w:num>
  <w:num w:numId="29">
    <w:abstractNumId w:val="13"/>
  </w:num>
  <w:num w:numId="30">
    <w:abstractNumId w:val="30"/>
  </w:num>
  <w:num w:numId="3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451"/>
    <w:rsid w:val="00012505"/>
    <w:rsid w:val="00012685"/>
    <w:rsid w:val="00012C4F"/>
    <w:rsid w:val="000131D1"/>
    <w:rsid w:val="00013455"/>
    <w:rsid w:val="000134E3"/>
    <w:rsid w:val="00013632"/>
    <w:rsid w:val="00013F5E"/>
    <w:rsid w:val="0001403F"/>
    <w:rsid w:val="0001487F"/>
    <w:rsid w:val="00014F35"/>
    <w:rsid w:val="00015F98"/>
    <w:rsid w:val="000166AC"/>
    <w:rsid w:val="00017487"/>
    <w:rsid w:val="00017B7F"/>
    <w:rsid w:val="00017EDA"/>
    <w:rsid w:val="00020B84"/>
    <w:rsid w:val="000212A5"/>
    <w:rsid w:val="00022B8C"/>
    <w:rsid w:val="00023742"/>
    <w:rsid w:val="00024AEF"/>
    <w:rsid w:val="00026C65"/>
    <w:rsid w:val="00027755"/>
    <w:rsid w:val="00027864"/>
    <w:rsid w:val="0002789E"/>
    <w:rsid w:val="00030048"/>
    <w:rsid w:val="0003072D"/>
    <w:rsid w:val="000314CD"/>
    <w:rsid w:val="000325AB"/>
    <w:rsid w:val="0003332B"/>
    <w:rsid w:val="00033544"/>
    <w:rsid w:val="0003479E"/>
    <w:rsid w:val="00035691"/>
    <w:rsid w:val="0003767C"/>
    <w:rsid w:val="00040F4F"/>
    <w:rsid w:val="0004132D"/>
    <w:rsid w:val="00041C9D"/>
    <w:rsid w:val="00043BF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2D93"/>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710B"/>
    <w:rsid w:val="000902C2"/>
    <w:rsid w:val="00091A92"/>
    <w:rsid w:val="00093C49"/>
    <w:rsid w:val="00095A80"/>
    <w:rsid w:val="000973E1"/>
    <w:rsid w:val="000A1402"/>
    <w:rsid w:val="000A19B0"/>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98F"/>
    <w:rsid w:val="000B2A11"/>
    <w:rsid w:val="000B2A5B"/>
    <w:rsid w:val="000B3B91"/>
    <w:rsid w:val="000B4207"/>
    <w:rsid w:val="000B4B1B"/>
    <w:rsid w:val="000B50C3"/>
    <w:rsid w:val="000B5AC9"/>
    <w:rsid w:val="000B5F0A"/>
    <w:rsid w:val="000B6D65"/>
    <w:rsid w:val="000B7703"/>
    <w:rsid w:val="000C1D59"/>
    <w:rsid w:val="000C2B09"/>
    <w:rsid w:val="000C3060"/>
    <w:rsid w:val="000C30CF"/>
    <w:rsid w:val="000C348F"/>
    <w:rsid w:val="000C501D"/>
    <w:rsid w:val="000C5CBA"/>
    <w:rsid w:val="000C6D08"/>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6139"/>
    <w:rsid w:val="000E7A79"/>
    <w:rsid w:val="000F15B2"/>
    <w:rsid w:val="000F19DE"/>
    <w:rsid w:val="000F2E1F"/>
    <w:rsid w:val="000F37B0"/>
    <w:rsid w:val="000F4595"/>
    <w:rsid w:val="000F4CB2"/>
    <w:rsid w:val="000F4E44"/>
    <w:rsid w:val="000F4E90"/>
    <w:rsid w:val="000F5047"/>
    <w:rsid w:val="000F568D"/>
    <w:rsid w:val="000F68D0"/>
    <w:rsid w:val="000F6B15"/>
    <w:rsid w:val="0010170B"/>
    <w:rsid w:val="00101C4F"/>
    <w:rsid w:val="00102C9F"/>
    <w:rsid w:val="0010418C"/>
    <w:rsid w:val="001053B1"/>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4F31"/>
    <w:rsid w:val="001250D7"/>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33F"/>
    <w:rsid w:val="0014287A"/>
    <w:rsid w:val="00142DE2"/>
    <w:rsid w:val="00144C87"/>
    <w:rsid w:val="001467B1"/>
    <w:rsid w:val="00150175"/>
    <w:rsid w:val="001502C8"/>
    <w:rsid w:val="00151011"/>
    <w:rsid w:val="00151224"/>
    <w:rsid w:val="0015130F"/>
    <w:rsid w:val="001532BA"/>
    <w:rsid w:val="001535C7"/>
    <w:rsid w:val="00153FED"/>
    <w:rsid w:val="00155BFD"/>
    <w:rsid w:val="00156ABA"/>
    <w:rsid w:val="00156B35"/>
    <w:rsid w:val="00157390"/>
    <w:rsid w:val="00160998"/>
    <w:rsid w:val="00160CD6"/>
    <w:rsid w:val="00160F5F"/>
    <w:rsid w:val="00162308"/>
    <w:rsid w:val="0016316A"/>
    <w:rsid w:val="0016381F"/>
    <w:rsid w:val="00163D1D"/>
    <w:rsid w:val="00164171"/>
    <w:rsid w:val="00164E58"/>
    <w:rsid w:val="00165033"/>
    <w:rsid w:val="001665EB"/>
    <w:rsid w:val="0016690E"/>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87CF6"/>
    <w:rsid w:val="001905BD"/>
    <w:rsid w:val="0019122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5D1"/>
    <w:rsid w:val="001B4607"/>
    <w:rsid w:val="001B7E0C"/>
    <w:rsid w:val="001C0674"/>
    <w:rsid w:val="001C1405"/>
    <w:rsid w:val="001C1B93"/>
    <w:rsid w:val="001C226F"/>
    <w:rsid w:val="001C5296"/>
    <w:rsid w:val="001C66AC"/>
    <w:rsid w:val="001C6754"/>
    <w:rsid w:val="001C77F0"/>
    <w:rsid w:val="001D1702"/>
    <w:rsid w:val="001D30C9"/>
    <w:rsid w:val="001D445B"/>
    <w:rsid w:val="001D46A0"/>
    <w:rsid w:val="001D50C2"/>
    <w:rsid w:val="001D5347"/>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17B96"/>
    <w:rsid w:val="00220615"/>
    <w:rsid w:val="00221985"/>
    <w:rsid w:val="00221EC5"/>
    <w:rsid w:val="00222A7A"/>
    <w:rsid w:val="00224A2C"/>
    <w:rsid w:val="00225217"/>
    <w:rsid w:val="002256D9"/>
    <w:rsid w:val="00225EA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A23"/>
    <w:rsid w:val="00236450"/>
    <w:rsid w:val="0023765A"/>
    <w:rsid w:val="00237921"/>
    <w:rsid w:val="00240342"/>
    <w:rsid w:val="00241311"/>
    <w:rsid w:val="002418E8"/>
    <w:rsid w:val="00242E22"/>
    <w:rsid w:val="0024315C"/>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61E"/>
    <w:rsid w:val="00260AEE"/>
    <w:rsid w:val="002621A6"/>
    <w:rsid w:val="00262661"/>
    <w:rsid w:val="00262D9D"/>
    <w:rsid w:val="002632DF"/>
    <w:rsid w:val="00263946"/>
    <w:rsid w:val="00263E2D"/>
    <w:rsid w:val="002640BA"/>
    <w:rsid w:val="00264CF2"/>
    <w:rsid w:val="002667A8"/>
    <w:rsid w:val="00267587"/>
    <w:rsid w:val="002675C8"/>
    <w:rsid w:val="00267760"/>
    <w:rsid w:val="00271589"/>
    <w:rsid w:val="00272A1D"/>
    <w:rsid w:val="00273177"/>
    <w:rsid w:val="00273961"/>
    <w:rsid w:val="0027455B"/>
    <w:rsid w:val="00275074"/>
    <w:rsid w:val="002763E9"/>
    <w:rsid w:val="00276736"/>
    <w:rsid w:val="00276F4E"/>
    <w:rsid w:val="0027773D"/>
    <w:rsid w:val="00277B8B"/>
    <w:rsid w:val="002815FA"/>
    <w:rsid w:val="002824C2"/>
    <w:rsid w:val="00284AE8"/>
    <w:rsid w:val="00284E32"/>
    <w:rsid w:val="002851EB"/>
    <w:rsid w:val="00285510"/>
    <w:rsid w:val="00285BD1"/>
    <w:rsid w:val="00285DE2"/>
    <w:rsid w:val="0028616D"/>
    <w:rsid w:val="00286965"/>
    <w:rsid w:val="00287AE5"/>
    <w:rsid w:val="00291366"/>
    <w:rsid w:val="0029136E"/>
    <w:rsid w:val="00292399"/>
    <w:rsid w:val="00294445"/>
    <w:rsid w:val="00294B4D"/>
    <w:rsid w:val="0029537E"/>
    <w:rsid w:val="002960D5"/>
    <w:rsid w:val="00297926"/>
    <w:rsid w:val="002A02C9"/>
    <w:rsid w:val="002A1062"/>
    <w:rsid w:val="002A2012"/>
    <w:rsid w:val="002A2413"/>
    <w:rsid w:val="002A2F5E"/>
    <w:rsid w:val="002A352A"/>
    <w:rsid w:val="002A41CA"/>
    <w:rsid w:val="002A607D"/>
    <w:rsid w:val="002B132E"/>
    <w:rsid w:val="002B1499"/>
    <w:rsid w:val="002B2813"/>
    <w:rsid w:val="002B2D29"/>
    <w:rsid w:val="002B3B31"/>
    <w:rsid w:val="002B3BBD"/>
    <w:rsid w:val="002C0C4B"/>
    <w:rsid w:val="002C1EEA"/>
    <w:rsid w:val="002C47AD"/>
    <w:rsid w:val="002C5510"/>
    <w:rsid w:val="002C58A3"/>
    <w:rsid w:val="002C6034"/>
    <w:rsid w:val="002C635B"/>
    <w:rsid w:val="002C7276"/>
    <w:rsid w:val="002C770F"/>
    <w:rsid w:val="002C7CFF"/>
    <w:rsid w:val="002D02B3"/>
    <w:rsid w:val="002D0BC6"/>
    <w:rsid w:val="002D12DB"/>
    <w:rsid w:val="002D17C5"/>
    <w:rsid w:val="002D365F"/>
    <w:rsid w:val="002D51DF"/>
    <w:rsid w:val="002D6892"/>
    <w:rsid w:val="002D68C2"/>
    <w:rsid w:val="002D6B0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6E81"/>
    <w:rsid w:val="003071F6"/>
    <w:rsid w:val="00307735"/>
    <w:rsid w:val="00307FE0"/>
    <w:rsid w:val="003107EB"/>
    <w:rsid w:val="00311C08"/>
    <w:rsid w:val="003125E0"/>
    <w:rsid w:val="00312ECE"/>
    <w:rsid w:val="0031393C"/>
    <w:rsid w:val="00313CB0"/>
    <w:rsid w:val="00313F96"/>
    <w:rsid w:val="00314B0A"/>
    <w:rsid w:val="003150CE"/>
    <w:rsid w:val="00315AAB"/>
    <w:rsid w:val="00316BEA"/>
    <w:rsid w:val="003175E1"/>
    <w:rsid w:val="00320238"/>
    <w:rsid w:val="00320299"/>
    <w:rsid w:val="00320908"/>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0954"/>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120"/>
    <w:rsid w:val="00380B66"/>
    <w:rsid w:val="00380F3F"/>
    <w:rsid w:val="00381953"/>
    <w:rsid w:val="00382232"/>
    <w:rsid w:val="00382F1A"/>
    <w:rsid w:val="00383282"/>
    <w:rsid w:val="00383422"/>
    <w:rsid w:val="00383658"/>
    <w:rsid w:val="0038412E"/>
    <w:rsid w:val="00386053"/>
    <w:rsid w:val="00386AED"/>
    <w:rsid w:val="0038771D"/>
    <w:rsid w:val="00390935"/>
    <w:rsid w:val="00392491"/>
    <w:rsid w:val="00392BFC"/>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9B1"/>
    <w:rsid w:val="003D6F9C"/>
    <w:rsid w:val="003D764F"/>
    <w:rsid w:val="003E0042"/>
    <w:rsid w:val="003E0667"/>
    <w:rsid w:val="003E0BCE"/>
    <w:rsid w:val="003E13E0"/>
    <w:rsid w:val="003E1660"/>
    <w:rsid w:val="003E1CD1"/>
    <w:rsid w:val="003E2A2D"/>
    <w:rsid w:val="003E47D4"/>
    <w:rsid w:val="003E50B9"/>
    <w:rsid w:val="003E531B"/>
    <w:rsid w:val="003E64A9"/>
    <w:rsid w:val="003E7905"/>
    <w:rsid w:val="003F0336"/>
    <w:rsid w:val="003F3FCC"/>
    <w:rsid w:val="003F44C3"/>
    <w:rsid w:val="003F5547"/>
    <w:rsid w:val="003F5C40"/>
    <w:rsid w:val="003F6E12"/>
    <w:rsid w:val="003F6F8B"/>
    <w:rsid w:val="003F75ED"/>
    <w:rsid w:val="004002B7"/>
    <w:rsid w:val="00400F31"/>
    <w:rsid w:val="004023BA"/>
    <w:rsid w:val="00406B4D"/>
    <w:rsid w:val="00411CEE"/>
    <w:rsid w:val="0041443C"/>
    <w:rsid w:val="0041488F"/>
    <w:rsid w:val="004154F7"/>
    <w:rsid w:val="00416D44"/>
    <w:rsid w:val="004176FF"/>
    <w:rsid w:val="00417A1E"/>
    <w:rsid w:val="00421A27"/>
    <w:rsid w:val="00421D0A"/>
    <w:rsid w:val="004226C3"/>
    <w:rsid w:val="004241C5"/>
    <w:rsid w:val="00424FA7"/>
    <w:rsid w:val="00425653"/>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3F14"/>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391F"/>
    <w:rsid w:val="00484377"/>
    <w:rsid w:val="00485B23"/>
    <w:rsid w:val="00485B50"/>
    <w:rsid w:val="00486DB9"/>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1"/>
    <w:rsid w:val="004A3CB5"/>
    <w:rsid w:val="004A537D"/>
    <w:rsid w:val="004A65A2"/>
    <w:rsid w:val="004A67F0"/>
    <w:rsid w:val="004A6FC7"/>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08AC"/>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1901"/>
    <w:rsid w:val="0050318B"/>
    <w:rsid w:val="00503CF2"/>
    <w:rsid w:val="00504311"/>
    <w:rsid w:val="0050485C"/>
    <w:rsid w:val="00504AC6"/>
    <w:rsid w:val="00504D75"/>
    <w:rsid w:val="00505D51"/>
    <w:rsid w:val="00510ABC"/>
    <w:rsid w:val="00511079"/>
    <w:rsid w:val="00511411"/>
    <w:rsid w:val="00511CC4"/>
    <w:rsid w:val="00511CDF"/>
    <w:rsid w:val="0051247D"/>
    <w:rsid w:val="00512829"/>
    <w:rsid w:val="00513839"/>
    <w:rsid w:val="00513DEF"/>
    <w:rsid w:val="0051423C"/>
    <w:rsid w:val="005148D4"/>
    <w:rsid w:val="00514C91"/>
    <w:rsid w:val="00514ECD"/>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3A5"/>
    <w:rsid w:val="0054195A"/>
    <w:rsid w:val="005420DE"/>
    <w:rsid w:val="00542249"/>
    <w:rsid w:val="005431F5"/>
    <w:rsid w:val="00543707"/>
    <w:rsid w:val="005439D2"/>
    <w:rsid w:val="00543EBB"/>
    <w:rsid w:val="00544213"/>
    <w:rsid w:val="0054486D"/>
    <w:rsid w:val="005453F3"/>
    <w:rsid w:val="00545549"/>
    <w:rsid w:val="005457FF"/>
    <w:rsid w:val="00545B9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04"/>
    <w:rsid w:val="005649BF"/>
    <w:rsid w:val="005650ED"/>
    <w:rsid w:val="00565869"/>
    <w:rsid w:val="00567415"/>
    <w:rsid w:val="00567610"/>
    <w:rsid w:val="00570D9F"/>
    <w:rsid w:val="0057185C"/>
    <w:rsid w:val="005719BA"/>
    <w:rsid w:val="00571CA8"/>
    <w:rsid w:val="00572947"/>
    <w:rsid w:val="00573138"/>
    <w:rsid w:val="005734A7"/>
    <w:rsid w:val="005746C4"/>
    <w:rsid w:val="00574B50"/>
    <w:rsid w:val="0057719A"/>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2A1"/>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D48"/>
    <w:rsid w:val="005B3C6D"/>
    <w:rsid w:val="005B4045"/>
    <w:rsid w:val="005B609E"/>
    <w:rsid w:val="005B6DF6"/>
    <w:rsid w:val="005B7B7D"/>
    <w:rsid w:val="005C1948"/>
    <w:rsid w:val="005C22F9"/>
    <w:rsid w:val="005C263C"/>
    <w:rsid w:val="005C2679"/>
    <w:rsid w:val="005C298C"/>
    <w:rsid w:val="005C3893"/>
    <w:rsid w:val="005C5870"/>
    <w:rsid w:val="005D059A"/>
    <w:rsid w:val="005D07C5"/>
    <w:rsid w:val="005D21B7"/>
    <w:rsid w:val="005D2DAD"/>
    <w:rsid w:val="005D4302"/>
    <w:rsid w:val="005D5A20"/>
    <w:rsid w:val="005D786C"/>
    <w:rsid w:val="005E00E5"/>
    <w:rsid w:val="005E0148"/>
    <w:rsid w:val="005E049F"/>
    <w:rsid w:val="005E0BB6"/>
    <w:rsid w:val="005E3073"/>
    <w:rsid w:val="005E3077"/>
    <w:rsid w:val="005E316A"/>
    <w:rsid w:val="005E7088"/>
    <w:rsid w:val="005E7E1B"/>
    <w:rsid w:val="005F0108"/>
    <w:rsid w:val="005F0291"/>
    <w:rsid w:val="005F081D"/>
    <w:rsid w:val="005F0ECC"/>
    <w:rsid w:val="005F21A5"/>
    <w:rsid w:val="005F2470"/>
    <w:rsid w:val="005F28C6"/>
    <w:rsid w:val="005F3F16"/>
    <w:rsid w:val="005F49B5"/>
    <w:rsid w:val="005F52CC"/>
    <w:rsid w:val="005F5E6F"/>
    <w:rsid w:val="005F5F30"/>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273"/>
    <w:rsid w:val="00631762"/>
    <w:rsid w:val="00632196"/>
    <w:rsid w:val="00632BA2"/>
    <w:rsid w:val="00633BF2"/>
    <w:rsid w:val="00633F67"/>
    <w:rsid w:val="006345C3"/>
    <w:rsid w:val="0063530F"/>
    <w:rsid w:val="006362F9"/>
    <w:rsid w:val="006369A9"/>
    <w:rsid w:val="006373CD"/>
    <w:rsid w:val="00637DE7"/>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D57"/>
    <w:rsid w:val="006475E6"/>
    <w:rsid w:val="006508B9"/>
    <w:rsid w:val="00650CA1"/>
    <w:rsid w:val="00650D20"/>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186"/>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675"/>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A6DB1"/>
    <w:rsid w:val="006A734A"/>
    <w:rsid w:val="006A7567"/>
    <w:rsid w:val="006B05B5"/>
    <w:rsid w:val="006B1545"/>
    <w:rsid w:val="006B23B9"/>
    <w:rsid w:val="006B2DA7"/>
    <w:rsid w:val="006B2F4D"/>
    <w:rsid w:val="006B306B"/>
    <w:rsid w:val="006B3682"/>
    <w:rsid w:val="006B3974"/>
    <w:rsid w:val="006B48CB"/>
    <w:rsid w:val="006B564D"/>
    <w:rsid w:val="006C0633"/>
    <w:rsid w:val="006C1445"/>
    <w:rsid w:val="006C3AB0"/>
    <w:rsid w:val="006C4FC1"/>
    <w:rsid w:val="006C51A5"/>
    <w:rsid w:val="006C529D"/>
    <w:rsid w:val="006C6798"/>
    <w:rsid w:val="006C6DF7"/>
    <w:rsid w:val="006D026D"/>
    <w:rsid w:val="006D0C12"/>
    <w:rsid w:val="006D0E6B"/>
    <w:rsid w:val="006D2146"/>
    <w:rsid w:val="006D632E"/>
    <w:rsid w:val="006E094A"/>
    <w:rsid w:val="006E12B1"/>
    <w:rsid w:val="006E13D1"/>
    <w:rsid w:val="006E4D0C"/>
    <w:rsid w:val="006E4D1B"/>
    <w:rsid w:val="006E5B78"/>
    <w:rsid w:val="006E67BA"/>
    <w:rsid w:val="006E699D"/>
    <w:rsid w:val="006E6BA3"/>
    <w:rsid w:val="006F0BD2"/>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27534"/>
    <w:rsid w:val="0073124A"/>
    <w:rsid w:val="00731B79"/>
    <w:rsid w:val="007320A2"/>
    <w:rsid w:val="007325D8"/>
    <w:rsid w:val="007327CE"/>
    <w:rsid w:val="00733893"/>
    <w:rsid w:val="00733A50"/>
    <w:rsid w:val="00734A05"/>
    <w:rsid w:val="00735C6F"/>
    <w:rsid w:val="00737A31"/>
    <w:rsid w:val="00742A6A"/>
    <w:rsid w:val="00742B44"/>
    <w:rsid w:val="00745158"/>
    <w:rsid w:val="0074656E"/>
    <w:rsid w:val="00746C3A"/>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650"/>
    <w:rsid w:val="00792CEE"/>
    <w:rsid w:val="007936A8"/>
    <w:rsid w:val="00794FE9"/>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059"/>
    <w:rsid w:val="007B44ED"/>
    <w:rsid w:val="007B491A"/>
    <w:rsid w:val="007B5370"/>
    <w:rsid w:val="007B61F5"/>
    <w:rsid w:val="007B63FA"/>
    <w:rsid w:val="007B7496"/>
    <w:rsid w:val="007C0802"/>
    <w:rsid w:val="007C12BE"/>
    <w:rsid w:val="007C1A46"/>
    <w:rsid w:val="007C2739"/>
    <w:rsid w:val="007C4B0F"/>
    <w:rsid w:val="007C4DAD"/>
    <w:rsid w:val="007C5830"/>
    <w:rsid w:val="007C599E"/>
    <w:rsid w:val="007C5DB8"/>
    <w:rsid w:val="007C5DCE"/>
    <w:rsid w:val="007C6255"/>
    <w:rsid w:val="007C6CA2"/>
    <w:rsid w:val="007D05B2"/>
    <w:rsid w:val="007D05FA"/>
    <w:rsid w:val="007D0C44"/>
    <w:rsid w:val="007D1972"/>
    <w:rsid w:val="007D1F33"/>
    <w:rsid w:val="007D3121"/>
    <w:rsid w:val="007D3307"/>
    <w:rsid w:val="007D54F8"/>
    <w:rsid w:val="007D5E27"/>
    <w:rsid w:val="007D6F64"/>
    <w:rsid w:val="007E1782"/>
    <w:rsid w:val="007E25AB"/>
    <w:rsid w:val="007E2F41"/>
    <w:rsid w:val="007E44FC"/>
    <w:rsid w:val="007E5AC2"/>
    <w:rsid w:val="007E79C5"/>
    <w:rsid w:val="007F2845"/>
    <w:rsid w:val="007F2A69"/>
    <w:rsid w:val="007F2E8D"/>
    <w:rsid w:val="007F38A2"/>
    <w:rsid w:val="007F43BC"/>
    <w:rsid w:val="007F4740"/>
    <w:rsid w:val="007F5094"/>
    <w:rsid w:val="008006C6"/>
    <w:rsid w:val="00800C52"/>
    <w:rsid w:val="00801352"/>
    <w:rsid w:val="0080153E"/>
    <w:rsid w:val="008018C8"/>
    <w:rsid w:val="0080263A"/>
    <w:rsid w:val="0080329D"/>
    <w:rsid w:val="008055A9"/>
    <w:rsid w:val="0080742D"/>
    <w:rsid w:val="008100AC"/>
    <w:rsid w:val="00810C05"/>
    <w:rsid w:val="0081151E"/>
    <w:rsid w:val="00812498"/>
    <w:rsid w:val="008127E6"/>
    <w:rsid w:val="0081336E"/>
    <w:rsid w:val="00813928"/>
    <w:rsid w:val="008140DB"/>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3F51"/>
    <w:rsid w:val="008447F5"/>
    <w:rsid w:val="00846292"/>
    <w:rsid w:val="008506E1"/>
    <w:rsid w:val="00850A16"/>
    <w:rsid w:val="00850D96"/>
    <w:rsid w:val="008515EE"/>
    <w:rsid w:val="00851A8E"/>
    <w:rsid w:val="00851EC7"/>
    <w:rsid w:val="008528D3"/>
    <w:rsid w:val="00854553"/>
    <w:rsid w:val="00855B86"/>
    <w:rsid w:val="00856D47"/>
    <w:rsid w:val="00860874"/>
    <w:rsid w:val="008609A3"/>
    <w:rsid w:val="00860A61"/>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874C4"/>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A7AD4"/>
    <w:rsid w:val="008B13E9"/>
    <w:rsid w:val="008B2257"/>
    <w:rsid w:val="008B2436"/>
    <w:rsid w:val="008B3B51"/>
    <w:rsid w:val="008B4057"/>
    <w:rsid w:val="008B4145"/>
    <w:rsid w:val="008B5071"/>
    <w:rsid w:val="008B5290"/>
    <w:rsid w:val="008B6A40"/>
    <w:rsid w:val="008B72EC"/>
    <w:rsid w:val="008C030D"/>
    <w:rsid w:val="008C1C4A"/>
    <w:rsid w:val="008C2CFD"/>
    <w:rsid w:val="008C3558"/>
    <w:rsid w:val="008C3FDC"/>
    <w:rsid w:val="008C47AD"/>
    <w:rsid w:val="008C603A"/>
    <w:rsid w:val="008C71C8"/>
    <w:rsid w:val="008D167D"/>
    <w:rsid w:val="008D3116"/>
    <w:rsid w:val="008D3915"/>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2C6"/>
    <w:rsid w:val="008F2908"/>
    <w:rsid w:val="008F47C6"/>
    <w:rsid w:val="008F6647"/>
    <w:rsid w:val="008F700E"/>
    <w:rsid w:val="00900343"/>
    <w:rsid w:val="009006A2"/>
    <w:rsid w:val="0090102B"/>
    <w:rsid w:val="00901448"/>
    <w:rsid w:val="009036BC"/>
    <w:rsid w:val="00903D30"/>
    <w:rsid w:val="00903EEF"/>
    <w:rsid w:val="00904414"/>
    <w:rsid w:val="00905197"/>
    <w:rsid w:val="00905C47"/>
    <w:rsid w:val="00906379"/>
    <w:rsid w:val="00906A8C"/>
    <w:rsid w:val="009101EA"/>
    <w:rsid w:val="009106FC"/>
    <w:rsid w:val="009118BB"/>
    <w:rsid w:val="0091191F"/>
    <w:rsid w:val="00911E7D"/>
    <w:rsid w:val="009120A9"/>
    <w:rsid w:val="009134C3"/>
    <w:rsid w:val="00913BD2"/>
    <w:rsid w:val="0091521B"/>
    <w:rsid w:val="00915B81"/>
    <w:rsid w:val="00915D6B"/>
    <w:rsid w:val="009160DF"/>
    <w:rsid w:val="009162C7"/>
    <w:rsid w:val="00916EC2"/>
    <w:rsid w:val="009213BD"/>
    <w:rsid w:val="009218E0"/>
    <w:rsid w:val="00922C83"/>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5BF"/>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52F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FD0"/>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9C3"/>
    <w:rsid w:val="00A03AB1"/>
    <w:rsid w:val="00A04D7E"/>
    <w:rsid w:val="00A051D9"/>
    <w:rsid w:val="00A05DF3"/>
    <w:rsid w:val="00A07E08"/>
    <w:rsid w:val="00A10B2E"/>
    <w:rsid w:val="00A10D79"/>
    <w:rsid w:val="00A11535"/>
    <w:rsid w:val="00A11E56"/>
    <w:rsid w:val="00A12798"/>
    <w:rsid w:val="00A13A09"/>
    <w:rsid w:val="00A153BE"/>
    <w:rsid w:val="00A15506"/>
    <w:rsid w:val="00A15DEE"/>
    <w:rsid w:val="00A16462"/>
    <w:rsid w:val="00A167B5"/>
    <w:rsid w:val="00A16DBE"/>
    <w:rsid w:val="00A179E0"/>
    <w:rsid w:val="00A17C4F"/>
    <w:rsid w:val="00A20274"/>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F8C"/>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4D99"/>
    <w:rsid w:val="00A75335"/>
    <w:rsid w:val="00A75A52"/>
    <w:rsid w:val="00A7618B"/>
    <w:rsid w:val="00A7640B"/>
    <w:rsid w:val="00A773A8"/>
    <w:rsid w:val="00A7778B"/>
    <w:rsid w:val="00A803BC"/>
    <w:rsid w:val="00A80969"/>
    <w:rsid w:val="00A824F5"/>
    <w:rsid w:val="00A85798"/>
    <w:rsid w:val="00A8609D"/>
    <w:rsid w:val="00A86858"/>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543"/>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48"/>
    <w:rsid w:val="00AB709E"/>
    <w:rsid w:val="00AB7806"/>
    <w:rsid w:val="00AC02C1"/>
    <w:rsid w:val="00AC0AB6"/>
    <w:rsid w:val="00AC10AD"/>
    <w:rsid w:val="00AC1E55"/>
    <w:rsid w:val="00AC2A89"/>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B5E"/>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69B6"/>
    <w:rsid w:val="00B1746F"/>
    <w:rsid w:val="00B20725"/>
    <w:rsid w:val="00B2087E"/>
    <w:rsid w:val="00B20B11"/>
    <w:rsid w:val="00B20B94"/>
    <w:rsid w:val="00B248D0"/>
    <w:rsid w:val="00B2628E"/>
    <w:rsid w:val="00B266B0"/>
    <w:rsid w:val="00B2709F"/>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4C9"/>
    <w:rsid w:val="00B45CE1"/>
    <w:rsid w:val="00B46A75"/>
    <w:rsid w:val="00B470A7"/>
    <w:rsid w:val="00B500CD"/>
    <w:rsid w:val="00B5109D"/>
    <w:rsid w:val="00B51E4C"/>
    <w:rsid w:val="00B5239C"/>
    <w:rsid w:val="00B53259"/>
    <w:rsid w:val="00B53893"/>
    <w:rsid w:val="00B548C2"/>
    <w:rsid w:val="00B54B6A"/>
    <w:rsid w:val="00B55428"/>
    <w:rsid w:val="00B570BF"/>
    <w:rsid w:val="00B60471"/>
    <w:rsid w:val="00B60B8F"/>
    <w:rsid w:val="00B625CC"/>
    <w:rsid w:val="00B62659"/>
    <w:rsid w:val="00B63337"/>
    <w:rsid w:val="00B6369F"/>
    <w:rsid w:val="00B639D7"/>
    <w:rsid w:val="00B63F16"/>
    <w:rsid w:val="00B64AA7"/>
    <w:rsid w:val="00B64F7E"/>
    <w:rsid w:val="00B66594"/>
    <w:rsid w:val="00B67805"/>
    <w:rsid w:val="00B70C7C"/>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750"/>
    <w:rsid w:val="00B90E2A"/>
    <w:rsid w:val="00B90F2A"/>
    <w:rsid w:val="00B9198D"/>
    <w:rsid w:val="00B92B2F"/>
    <w:rsid w:val="00B92D25"/>
    <w:rsid w:val="00B93008"/>
    <w:rsid w:val="00B93225"/>
    <w:rsid w:val="00B9406D"/>
    <w:rsid w:val="00B94BA7"/>
    <w:rsid w:val="00B94E0E"/>
    <w:rsid w:val="00B96413"/>
    <w:rsid w:val="00B97CA3"/>
    <w:rsid w:val="00BA1913"/>
    <w:rsid w:val="00BA2BC9"/>
    <w:rsid w:val="00BA4641"/>
    <w:rsid w:val="00BA4A54"/>
    <w:rsid w:val="00BA76A9"/>
    <w:rsid w:val="00BB0595"/>
    <w:rsid w:val="00BB2F36"/>
    <w:rsid w:val="00BB3E2B"/>
    <w:rsid w:val="00BB5D1C"/>
    <w:rsid w:val="00BB6552"/>
    <w:rsid w:val="00BB65E0"/>
    <w:rsid w:val="00BB6B9B"/>
    <w:rsid w:val="00BB754F"/>
    <w:rsid w:val="00BB7F92"/>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6C05"/>
    <w:rsid w:val="00BD723F"/>
    <w:rsid w:val="00BD75B4"/>
    <w:rsid w:val="00BD7D14"/>
    <w:rsid w:val="00BE02B4"/>
    <w:rsid w:val="00BE28C1"/>
    <w:rsid w:val="00BE3492"/>
    <w:rsid w:val="00BE432E"/>
    <w:rsid w:val="00BE4EC9"/>
    <w:rsid w:val="00BE631E"/>
    <w:rsid w:val="00BE675B"/>
    <w:rsid w:val="00BE6BEC"/>
    <w:rsid w:val="00BF0CCF"/>
    <w:rsid w:val="00BF0FC5"/>
    <w:rsid w:val="00BF10BC"/>
    <w:rsid w:val="00BF21AC"/>
    <w:rsid w:val="00BF22C5"/>
    <w:rsid w:val="00BF2E53"/>
    <w:rsid w:val="00BF352A"/>
    <w:rsid w:val="00BF3669"/>
    <w:rsid w:val="00BF3C0D"/>
    <w:rsid w:val="00BF6252"/>
    <w:rsid w:val="00BF64B7"/>
    <w:rsid w:val="00BF711C"/>
    <w:rsid w:val="00BF748E"/>
    <w:rsid w:val="00BF789B"/>
    <w:rsid w:val="00C03309"/>
    <w:rsid w:val="00C037E0"/>
    <w:rsid w:val="00C05F5E"/>
    <w:rsid w:val="00C072FE"/>
    <w:rsid w:val="00C11ADE"/>
    <w:rsid w:val="00C126E0"/>
    <w:rsid w:val="00C12C21"/>
    <w:rsid w:val="00C12E39"/>
    <w:rsid w:val="00C13D47"/>
    <w:rsid w:val="00C14164"/>
    <w:rsid w:val="00C14C53"/>
    <w:rsid w:val="00C15D8E"/>
    <w:rsid w:val="00C17012"/>
    <w:rsid w:val="00C178FB"/>
    <w:rsid w:val="00C17DF9"/>
    <w:rsid w:val="00C201EB"/>
    <w:rsid w:val="00C20ACC"/>
    <w:rsid w:val="00C22B28"/>
    <w:rsid w:val="00C23375"/>
    <w:rsid w:val="00C23E34"/>
    <w:rsid w:val="00C257B7"/>
    <w:rsid w:val="00C272E8"/>
    <w:rsid w:val="00C30ABC"/>
    <w:rsid w:val="00C30B60"/>
    <w:rsid w:val="00C31FAA"/>
    <w:rsid w:val="00C33359"/>
    <w:rsid w:val="00C348D6"/>
    <w:rsid w:val="00C3504C"/>
    <w:rsid w:val="00C35AEA"/>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37A1"/>
    <w:rsid w:val="00CB6795"/>
    <w:rsid w:val="00CB71F8"/>
    <w:rsid w:val="00CC0636"/>
    <w:rsid w:val="00CC180A"/>
    <w:rsid w:val="00CC1F5B"/>
    <w:rsid w:val="00CC26DB"/>
    <w:rsid w:val="00CC300C"/>
    <w:rsid w:val="00CC35AE"/>
    <w:rsid w:val="00CC3DAA"/>
    <w:rsid w:val="00CC41D4"/>
    <w:rsid w:val="00CC4C2C"/>
    <w:rsid w:val="00CC5057"/>
    <w:rsid w:val="00CC75E3"/>
    <w:rsid w:val="00CD078F"/>
    <w:rsid w:val="00CD121E"/>
    <w:rsid w:val="00CD185D"/>
    <w:rsid w:val="00CD28F0"/>
    <w:rsid w:val="00CD3ED8"/>
    <w:rsid w:val="00CD497A"/>
    <w:rsid w:val="00CD761D"/>
    <w:rsid w:val="00CD76B5"/>
    <w:rsid w:val="00CD78B9"/>
    <w:rsid w:val="00CE2323"/>
    <w:rsid w:val="00CE2346"/>
    <w:rsid w:val="00CE39A3"/>
    <w:rsid w:val="00CE41BB"/>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08"/>
    <w:rsid w:val="00D06546"/>
    <w:rsid w:val="00D06572"/>
    <w:rsid w:val="00D065CD"/>
    <w:rsid w:val="00D1031D"/>
    <w:rsid w:val="00D121B4"/>
    <w:rsid w:val="00D12325"/>
    <w:rsid w:val="00D12761"/>
    <w:rsid w:val="00D14430"/>
    <w:rsid w:val="00D14487"/>
    <w:rsid w:val="00D15E7E"/>
    <w:rsid w:val="00D16058"/>
    <w:rsid w:val="00D16BCA"/>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A0E"/>
    <w:rsid w:val="00D37A1A"/>
    <w:rsid w:val="00D4081B"/>
    <w:rsid w:val="00D413C3"/>
    <w:rsid w:val="00D42240"/>
    <w:rsid w:val="00D427C3"/>
    <w:rsid w:val="00D42EB8"/>
    <w:rsid w:val="00D43D3C"/>
    <w:rsid w:val="00D43E0B"/>
    <w:rsid w:val="00D4416E"/>
    <w:rsid w:val="00D441E2"/>
    <w:rsid w:val="00D44932"/>
    <w:rsid w:val="00D46111"/>
    <w:rsid w:val="00D4662F"/>
    <w:rsid w:val="00D46F1B"/>
    <w:rsid w:val="00D475FB"/>
    <w:rsid w:val="00D47C16"/>
    <w:rsid w:val="00D502AF"/>
    <w:rsid w:val="00D50546"/>
    <w:rsid w:val="00D505CF"/>
    <w:rsid w:val="00D50764"/>
    <w:rsid w:val="00D50C12"/>
    <w:rsid w:val="00D51034"/>
    <w:rsid w:val="00D514A9"/>
    <w:rsid w:val="00D51A77"/>
    <w:rsid w:val="00D5267B"/>
    <w:rsid w:val="00D53649"/>
    <w:rsid w:val="00D53830"/>
    <w:rsid w:val="00D54FB3"/>
    <w:rsid w:val="00D55889"/>
    <w:rsid w:val="00D55DC0"/>
    <w:rsid w:val="00D56B5F"/>
    <w:rsid w:val="00D57A3F"/>
    <w:rsid w:val="00D57AF0"/>
    <w:rsid w:val="00D617A1"/>
    <w:rsid w:val="00D61815"/>
    <w:rsid w:val="00D627E3"/>
    <w:rsid w:val="00D62ECD"/>
    <w:rsid w:val="00D64426"/>
    <w:rsid w:val="00D64475"/>
    <w:rsid w:val="00D65D78"/>
    <w:rsid w:val="00D66B04"/>
    <w:rsid w:val="00D67BC5"/>
    <w:rsid w:val="00D7021B"/>
    <w:rsid w:val="00D70D33"/>
    <w:rsid w:val="00D715BC"/>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68D"/>
    <w:rsid w:val="00DA180C"/>
    <w:rsid w:val="00DA18A2"/>
    <w:rsid w:val="00DA3684"/>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9A6"/>
    <w:rsid w:val="00E17F6F"/>
    <w:rsid w:val="00E20B20"/>
    <w:rsid w:val="00E239D1"/>
    <w:rsid w:val="00E246B9"/>
    <w:rsid w:val="00E250C5"/>
    <w:rsid w:val="00E26727"/>
    <w:rsid w:val="00E26970"/>
    <w:rsid w:val="00E2728F"/>
    <w:rsid w:val="00E27791"/>
    <w:rsid w:val="00E27FD1"/>
    <w:rsid w:val="00E30F2D"/>
    <w:rsid w:val="00E319DB"/>
    <w:rsid w:val="00E31AFC"/>
    <w:rsid w:val="00E3250F"/>
    <w:rsid w:val="00E3409E"/>
    <w:rsid w:val="00E34F76"/>
    <w:rsid w:val="00E37BE5"/>
    <w:rsid w:val="00E40020"/>
    <w:rsid w:val="00E41A27"/>
    <w:rsid w:val="00E41AB4"/>
    <w:rsid w:val="00E42737"/>
    <w:rsid w:val="00E44906"/>
    <w:rsid w:val="00E45C77"/>
    <w:rsid w:val="00E4608B"/>
    <w:rsid w:val="00E46D7F"/>
    <w:rsid w:val="00E501D3"/>
    <w:rsid w:val="00E53A01"/>
    <w:rsid w:val="00E564C4"/>
    <w:rsid w:val="00E567C9"/>
    <w:rsid w:val="00E5783D"/>
    <w:rsid w:val="00E57E1A"/>
    <w:rsid w:val="00E604C4"/>
    <w:rsid w:val="00E60809"/>
    <w:rsid w:val="00E611E4"/>
    <w:rsid w:val="00E61300"/>
    <w:rsid w:val="00E635B9"/>
    <w:rsid w:val="00E65D15"/>
    <w:rsid w:val="00E66CD8"/>
    <w:rsid w:val="00E67802"/>
    <w:rsid w:val="00E67EE5"/>
    <w:rsid w:val="00E7013A"/>
    <w:rsid w:val="00E72C6B"/>
    <w:rsid w:val="00E73AB7"/>
    <w:rsid w:val="00E74F5D"/>
    <w:rsid w:val="00E76034"/>
    <w:rsid w:val="00E80440"/>
    <w:rsid w:val="00E81321"/>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851"/>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0DE"/>
    <w:rsid w:val="00EC14B0"/>
    <w:rsid w:val="00EC204E"/>
    <w:rsid w:val="00EC249E"/>
    <w:rsid w:val="00EC2CFF"/>
    <w:rsid w:val="00EC2DFB"/>
    <w:rsid w:val="00EC36D7"/>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9AC"/>
    <w:rsid w:val="00ED6D4A"/>
    <w:rsid w:val="00ED721A"/>
    <w:rsid w:val="00ED738C"/>
    <w:rsid w:val="00ED7918"/>
    <w:rsid w:val="00ED7FD3"/>
    <w:rsid w:val="00EE0340"/>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2DF3"/>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4809"/>
    <w:rsid w:val="00F45693"/>
    <w:rsid w:val="00F510DB"/>
    <w:rsid w:val="00F52339"/>
    <w:rsid w:val="00F5277A"/>
    <w:rsid w:val="00F532E8"/>
    <w:rsid w:val="00F537FF"/>
    <w:rsid w:val="00F54E36"/>
    <w:rsid w:val="00F560FE"/>
    <w:rsid w:val="00F60CD6"/>
    <w:rsid w:val="00F6111C"/>
    <w:rsid w:val="00F614C0"/>
    <w:rsid w:val="00F61647"/>
    <w:rsid w:val="00F63981"/>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5BA"/>
    <w:rsid w:val="00F82866"/>
    <w:rsid w:val="00F841FB"/>
    <w:rsid w:val="00F84421"/>
    <w:rsid w:val="00F8449B"/>
    <w:rsid w:val="00F84B44"/>
    <w:rsid w:val="00F85691"/>
    <w:rsid w:val="00F87032"/>
    <w:rsid w:val="00F87094"/>
    <w:rsid w:val="00F87AB3"/>
    <w:rsid w:val="00F913DC"/>
    <w:rsid w:val="00F91CD7"/>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561"/>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698"/>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D2A2C5D4-0622-42C6-8332-FE5EEDB1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ragraph">
    <w:name w:val="paragraph"/>
    <w:basedOn w:val="Normal"/>
    <w:rsid w:val="004A65A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rsid w:val="004A65A2"/>
  </w:style>
  <w:style w:type="character" w:customStyle="1" w:styleId="eop">
    <w:name w:val="eop"/>
    <w:rsid w:val="004A6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5AIRPNAIUNRU-1830940522-4248</_dlc_DocId>
    <_dlc_DocIdUrl xmlns="71c5aaf6-e6ce-465b-b873-5148d2a4c105">
      <Url>https://nokia.sharepoint.com/sites/c5g/5gradio/_layouts/15/DocIdRedir.aspx?ID=5AIRPNAIUNRU-1830940522-4248</Url>
      <Description>5AIRPNAIUNRU-1830940522-4248</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56408F-E7CD-4EFE-9885-3A4758E19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1178</TotalTime>
  <Pages>10</Pages>
  <Words>5518</Words>
  <Characters>28995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3</cp:revision>
  <cp:lastPrinted>2016-06-20T11:35:00Z</cp:lastPrinted>
  <dcterms:created xsi:type="dcterms:W3CDTF">2018-05-11T14:42:00Z</dcterms:created>
  <dcterms:modified xsi:type="dcterms:W3CDTF">2018-11-02T16:09:00Z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72509cd8-f7d2-4d91-935f-c52711a5949b</vt:lpwstr>
  </property>
</Properties>
</file>